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楷体"/>
          <w:color w:val="000000" w:themeColor="text1"/>
          <w14:textFill>
            <w14:solidFill>
              <w14:schemeClr w14:val="tx1"/>
            </w14:solidFill>
          </w14:textFill>
        </w:rPr>
      </w:pPr>
      <w:r>
        <w:rPr>
          <w:rFonts w:eastAsia="楷体"/>
          <w:b/>
          <w:color w:val="000000" w:themeColor="text1"/>
          <w:sz w:val="30"/>
          <w:szCs w:val="30"/>
          <w14:textFill>
            <w14:solidFill>
              <w14:schemeClr w14:val="tx1"/>
            </w14:solidFill>
          </w14:textFill>
        </w:rPr>
        <w:t>大国治理</w:t>
      </w:r>
    </w:p>
    <w:p>
      <w:pPr>
        <w:jc w:val="center"/>
        <w:rPr>
          <w:rFonts w:eastAsia="楷体"/>
          <w:color w:val="000000" w:themeColor="text1"/>
          <w14:textFill>
            <w14:solidFill>
              <w14:schemeClr w14:val="tx1"/>
            </w14:solidFill>
          </w14:textFill>
        </w:rPr>
      </w:pP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高质量发展与地方间竞争的空间政治经济学辨析</w:t>
      </w:r>
    </w:p>
    <w:p>
      <w:pPr>
        <w:jc w:val="center"/>
        <w:rPr>
          <w:rFonts w:eastAsia="楷体"/>
          <w:color w:val="000000" w:themeColor="text1"/>
          <w14:textFill>
            <w14:solidFill>
              <w14:schemeClr w14:val="tx1"/>
            </w14:solidFill>
          </w14:textFill>
        </w:rPr>
      </w:pPr>
    </w:p>
    <w:p>
      <w:pPr>
        <w:jc w:val="center"/>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陆铭</w:t>
      </w:r>
      <w:r>
        <w:rPr>
          <w:rStyle w:val="17"/>
          <w:rFonts w:hint="eastAsia" w:eastAsia="楷体"/>
          <w:color w:val="000000" w:themeColor="text1"/>
          <w14:textFill>
            <w14:solidFill>
              <w14:schemeClr w14:val="tx1"/>
            </w14:solidFill>
          </w14:textFill>
        </w:rPr>
        <w:footnoteReference w:id="0" w:customMarkFollows="1"/>
        <w:t>＊</w:t>
      </w:r>
    </w:p>
    <w:p>
      <w:pPr>
        <w:ind w:firstLine="566" w:firstLineChars="236"/>
        <w:rPr>
          <w:rFonts w:eastAsia="楷体"/>
          <w:color w:val="000000" w:themeColor="text1"/>
          <w:highlight w:val="yellow"/>
          <w14:textFill>
            <w14:solidFill>
              <w14:schemeClr w14:val="tx1"/>
            </w14:solidFill>
          </w14:textFill>
        </w:rPr>
      </w:pPr>
    </w:p>
    <w:p>
      <w:pPr>
        <w:overflowPunct w:val="0"/>
        <w:ind w:firstLine="495" w:firstLineChars="236"/>
        <w:jc w:val="both"/>
        <w:rPr>
          <w:rFonts w:ascii="华文仿宋" w:hAnsi="华文仿宋" w:eastAsia="华文仿宋"/>
          <w:color w:val="000000" w:themeColor="text1"/>
          <w:sz w:val="21"/>
          <w:szCs w:val="21"/>
          <w14:textFill>
            <w14:solidFill>
              <w14:schemeClr w14:val="tx1"/>
            </w14:solidFill>
          </w14:textFill>
        </w:rPr>
      </w:pPr>
      <w:r>
        <w:rPr>
          <w:rFonts w:hint="eastAsia" w:ascii="华文仿宋" w:hAnsi="华文仿宋" w:eastAsia="华文仿宋"/>
          <w:color w:val="000000" w:themeColor="text1"/>
          <w:sz w:val="21"/>
          <w:szCs w:val="21"/>
          <w14:textFill>
            <w14:solidFill>
              <w14:schemeClr w14:val="tx1"/>
            </w14:solidFill>
          </w14:textFill>
        </w:rPr>
        <w:t>内容提要：大国要实现长期</w:t>
      </w:r>
      <w:r>
        <w:rPr>
          <w:rFonts w:ascii="华文仿宋" w:hAnsi="华文仿宋" w:eastAsia="华文仿宋"/>
          <w:color w:val="000000" w:themeColor="text1"/>
          <w:sz w:val="21"/>
          <w:szCs w:val="21"/>
          <w14:textFill>
            <w14:solidFill>
              <w14:schemeClr w14:val="tx1"/>
            </w14:solidFill>
          </w14:textFill>
        </w:rPr>
        <w:t>、</w:t>
      </w:r>
      <w:r>
        <w:rPr>
          <w:rFonts w:hint="eastAsia" w:ascii="华文仿宋" w:hAnsi="华文仿宋" w:eastAsia="华文仿宋"/>
          <w:color w:val="000000" w:themeColor="text1"/>
          <w:sz w:val="21"/>
          <w:szCs w:val="21"/>
          <w14:textFill>
            <w14:solidFill>
              <w14:schemeClr w14:val="tx1"/>
            </w14:solidFill>
          </w14:textFill>
        </w:rPr>
        <w:t>全局</w:t>
      </w:r>
      <w:r>
        <w:rPr>
          <w:rFonts w:ascii="华文仿宋" w:hAnsi="华文仿宋" w:eastAsia="华文仿宋"/>
          <w:color w:val="000000" w:themeColor="text1"/>
          <w:sz w:val="21"/>
          <w:szCs w:val="21"/>
          <w14:textFill>
            <w14:solidFill>
              <w14:schemeClr w14:val="tx1"/>
            </w14:solidFill>
          </w14:textFill>
        </w:rPr>
        <w:t>、</w:t>
      </w:r>
      <w:r>
        <w:rPr>
          <w:rFonts w:hint="eastAsia" w:ascii="华文仿宋" w:hAnsi="华文仿宋" w:eastAsia="华文仿宋"/>
          <w:color w:val="000000" w:themeColor="text1"/>
          <w:sz w:val="21"/>
          <w:szCs w:val="21"/>
          <w14:textFill>
            <w14:solidFill>
              <w14:schemeClr w14:val="tx1"/>
            </w14:solidFill>
          </w14:textFill>
        </w:rPr>
        <w:t>多维的协调可持续发展。以此为参照系，地方间竞争</w:t>
      </w:r>
      <w:r>
        <w:rPr>
          <w:rFonts w:ascii="华文仿宋" w:hAnsi="华文仿宋" w:eastAsia="华文仿宋"/>
          <w:color w:val="000000" w:themeColor="text1"/>
          <w:sz w:val="21"/>
          <w:szCs w:val="21"/>
          <w14:textFill>
            <w14:solidFill>
              <w14:schemeClr w14:val="tx1"/>
            </w14:solidFill>
          </w14:textFill>
        </w:rPr>
        <w:t>、</w:t>
      </w:r>
      <w:r>
        <w:rPr>
          <w:rFonts w:hint="eastAsia" w:ascii="华文仿宋" w:hAnsi="华文仿宋" w:eastAsia="华文仿宋"/>
          <w:color w:val="000000" w:themeColor="text1"/>
          <w:sz w:val="21"/>
          <w:szCs w:val="21"/>
          <w14:textFill>
            <w14:solidFill>
              <w14:schemeClr w14:val="tx1"/>
            </w14:solidFill>
          </w14:textFill>
        </w:rPr>
        <w:t>官员考核晋升体</w:t>
      </w:r>
      <w:r>
        <w:rPr>
          <w:rFonts w:ascii="华文仿宋" w:hAnsi="华文仿宋" w:eastAsia="华文仿宋"/>
          <w:color w:val="000000" w:themeColor="text1"/>
          <w:sz w:val="21"/>
          <w:szCs w:val="21"/>
          <w14:textFill>
            <w14:solidFill>
              <w14:schemeClr w14:val="tx1"/>
            </w14:solidFill>
          </w14:textFill>
        </w:rPr>
        <w:t>制所推动的</w:t>
      </w:r>
      <w:r>
        <w:rPr>
          <w:rFonts w:hint="eastAsia" w:ascii="华文仿宋" w:hAnsi="华文仿宋" w:eastAsia="华文仿宋"/>
          <w:color w:val="000000" w:themeColor="text1"/>
          <w:sz w:val="21"/>
          <w:szCs w:val="21"/>
          <w14:textFill>
            <w14:solidFill>
              <w14:schemeClr w14:val="tx1"/>
            </w14:solidFill>
          </w14:textFill>
        </w:rPr>
        <w:t>经济增长</w:t>
      </w:r>
      <w:r>
        <w:rPr>
          <w:rFonts w:ascii="华文仿宋" w:hAnsi="华文仿宋" w:eastAsia="华文仿宋"/>
          <w:color w:val="000000" w:themeColor="text1"/>
          <w:sz w:val="21"/>
          <w:szCs w:val="21"/>
          <w14:textFill>
            <w14:solidFill>
              <w14:schemeClr w14:val="tx1"/>
            </w14:solidFill>
          </w14:textFill>
        </w:rPr>
        <w:t>主要</w:t>
      </w:r>
      <w:r>
        <w:rPr>
          <w:rFonts w:hint="eastAsia" w:ascii="华文仿宋" w:hAnsi="华文仿宋" w:eastAsia="华文仿宋"/>
          <w:color w:val="000000" w:themeColor="text1"/>
          <w:sz w:val="21"/>
          <w:szCs w:val="21"/>
          <w14:textFill>
            <w14:solidFill>
              <w14:schemeClr w14:val="tx1"/>
            </w14:solidFill>
          </w14:textFill>
        </w:rPr>
        <w:t>是短期</w:t>
      </w:r>
      <w:r>
        <w:rPr>
          <w:rFonts w:ascii="华文仿宋" w:hAnsi="华文仿宋" w:eastAsia="华文仿宋"/>
          <w:color w:val="000000" w:themeColor="text1"/>
          <w:sz w:val="21"/>
          <w:szCs w:val="21"/>
          <w14:textFill>
            <w14:solidFill>
              <w14:schemeClr w14:val="tx1"/>
            </w14:solidFill>
          </w14:textFill>
        </w:rPr>
        <w:t>、</w:t>
      </w:r>
      <w:r>
        <w:rPr>
          <w:rFonts w:hint="eastAsia" w:ascii="华文仿宋" w:hAnsi="华文仿宋" w:eastAsia="华文仿宋"/>
          <w:color w:val="000000" w:themeColor="text1"/>
          <w:sz w:val="21"/>
          <w:szCs w:val="21"/>
          <w14:textFill>
            <w14:solidFill>
              <w14:schemeClr w14:val="tx1"/>
            </w14:solidFill>
          </w14:textFill>
        </w:rPr>
        <w:t>局部和单</w:t>
      </w:r>
      <w:r>
        <w:rPr>
          <w:rFonts w:ascii="华文仿宋" w:hAnsi="华文仿宋" w:eastAsia="华文仿宋"/>
          <w:color w:val="000000" w:themeColor="text1"/>
          <w:sz w:val="21"/>
          <w:szCs w:val="21"/>
          <w14:textFill>
            <w14:solidFill>
              <w14:schemeClr w14:val="tx1"/>
            </w14:solidFill>
          </w14:textFill>
        </w:rPr>
        <w:t>维</w:t>
      </w:r>
      <w:r>
        <w:rPr>
          <w:rFonts w:hint="eastAsia" w:ascii="华文仿宋" w:hAnsi="华文仿宋" w:eastAsia="华文仿宋"/>
          <w:color w:val="000000" w:themeColor="text1"/>
          <w:sz w:val="21"/>
          <w:szCs w:val="21"/>
          <w14:textFill>
            <w14:solidFill>
              <w14:schemeClr w14:val="tx1"/>
            </w14:solidFill>
          </w14:textFill>
        </w:rPr>
        <w:t>的经济增长，与</w:t>
      </w:r>
      <w:r>
        <w:rPr>
          <w:rFonts w:ascii="华文仿宋" w:hAnsi="华文仿宋" w:eastAsia="华文仿宋"/>
          <w:color w:val="000000" w:themeColor="text1"/>
          <w:sz w:val="21"/>
          <w:szCs w:val="21"/>
          <w14:textFill>
            <w14:solidFill>
              <w14:schemeClr w14:val="tx1"/>
            </w14:solidFill>
          </w14:textFill>
        </w:rPr>
        <w:t>高</w:t>
      </w:r>
      <w:r>
        <w:rPr>
          <w:rFonts w:hint="eastAsia" w:ascii="华文仿宋" w:hAnsi="华文仿宋" w:eastAsia="华文仿宋"/>
          <w:color w:val="000000" w:themeColor="text1"/>
          <w:sz w:val="21"/>
          <w:szCs w:val="21"/>
          <w14:textFill>
            <w14:solidFill>
              <w14:schemeClr w14:val="tx1"/>
            </w14:solidFill>
          </w14:textFill>
        </w:rPr>
        <w:t>质量发展的目标存在</w:t>
      </w:r>
      <w:r>
        <w:rPr>
          <w:rFonts w:ascii="华文仿宋" w:hAnsi="华文仿宋" w:eastAsia="华文仿宋"/>
          <w:color w:val="000000" w:themeColor="text1"/>
          <w:sz w:val="21"/>
          <w:szCs w:val="21"/>
          <w14:textFill>
            <w14:solidFill>
              <w14:schemeClr w14:val="tx1"/>
            </w14:solidFill>
          </w14:textFill>
        </w:rPr>
        <w:t>一定的</w:t>
      </w:r>
      <w:r>
        <w:rPr>
          <w:rFonts w:hint="eastAsia" w:ascii="华文仿宋" w:hAnsi="华文仿宋" w:eastAsia="华文仿宋"/>
          <w:color w:val="000000" w:themeColor="text1"/>
          <w:sz w:val="21"/>
          <w:szCs w:val="21"/>
          <w14:textFill>
            <w14:solidFill>
              <w14:schemeClr w14:val="tx1"/>
            </w14:solidFill>
          </w14:textFill>
        </w:rPr>
        <w:t>冲突</w:t>
      </w:r>
      <w:r>
        <w:rPr>
          <w:rFonts w:ascii="华文仿宋" w:hAnsi="华文仿宋" w:eastAsia="华文仿宋"/>
          <w:color w:val="000000" w:themeColor="text1"/>
          <w:sz w:val="21"/>
          <w:szCs w:val="21"/>
          <w14:textFill>
            <w14:solidFill>
              <w14:schemeClr w14:val="tx1"/>
            </w14:solidFill>
          </w14:textFill>
        </w:rPr>
        <w:t>，</w:t>
      </w:r>
      <w:r>
        <w:rPr>
          <w:rFonts w:hint="eastAsia" w:ascii="华文仿宋" w:hAnsi="华文仿宋" w:eastAsia="华文仿宋"/>
          <w:color w:val="000000" w:themeColor="text1"/>
          <w:sz w:val="21"/>
          <w:szCs w:val="21"/>
          <w14:textFill>
            <w14:solidFill>
              <w14:schemeClr w14:val="tx1"/>
            </w14:solidFill>
          </w14:textFill>
        </w:rPr>
        <w:t>且</w:t>
      </w:r>
      <w:r>
        <w:rPr>
          <w:rFonts w:ascii="华文仿宋" w:hAnsi="华文仿宋" w:eastAsia="华文仿宋"/>
          <w:color w:val="000000" w:themeColor="text1"/>
          <w:sz w:val="21"/>
          <w:szCs w:val="21"/>
          <w14:textFill>
            <w14:solidFill>
              <w14:schemeClr w14:val="tx1"/>
            </w14:solidFill>
          </w14:textFill>
        </w:rPr>
        <w:t>这一冲突随着中国经济集聚的趋势而</w:t>
      </w:r>
      <w:r>
        <w:rPr>
          <w:rFonts w:hint="eastAsia" w:ascii="华文仿宋" w:hAnsi="华文仿宋" w:eastAsia="华文仿宋"/>
          <w:color w:val="000000" w:themeColor="text1"/>
          <w:sz w:val="21"/>
          <w:szCs w:val="21"/>
          <w14:textFill>
            <w14:solidFill>
              <w14:schemeClr w14:val="tx1"/>
            </w14:solidFill>
          </w14:textFill>
        </w:rPr>
        <w:t>增强。为此，在未来的大国治理中，需要在中央和地方间关系方面改革激励</w:t>
      </w:r>
      <w:r>
        <w:rPr>
          <w:rFonts w:ascii="华文仿宋" w:hAnsi="华文仿宋" w:eastAsia="华文仿宋"/>
          <w:color w:val="000000" w:themeColor="text1"/>
          <w:sz w:val="21"/>
          <w:szCs w:val="21"/>
          <w14:textFill>
            <w14:solidFill>
              <w14:schemeClr w14:val="tx1"/>
            </w14:solidFill>
          </w14:textFill>
        </w:rPr>
        <w:t>、</w:t>
      </w:r>
      <w:r>
        <w:rPr>
          <w:rFonts w:hint="eastAsia" w:ascii="华文仿宋" w:hAnsi="华文仿宋" w:eastAsia="华文仿宋"/>
          <w:color w:val="000000" w:themeColor="text1"/>
          <w:sz w:val="21"/>
          <w:szCs w:val="21"/>
          <w14:textFill>
            <w14:solidFill>
              <w14:schemeClr w14:val="tx1"/>
            </w14:solidFill>
          </w14:textFill>
        </w:rPr>
        <w:t>明确责权</w:t>
      </w:r>
      <w:r>
        <w:rPr>
          <w:rFonts w:ascii="华文仿宋" w:hAnsi="华文仿宋" w:eastAsia="华文仿宋"/>
          <w:color w:val="000000" w:themeColor="text1"/>
          <w:sz w:val="21"/>
          <w:szCs w:val="21"/>
          <w14:textFill>
            <w14:solidFill>
              <w14:schemeClr w14:val="tx1"/>
            </w14:solidFill>
          </w14:textFill>
        </w:rPr>
        <w:t>，</w:t>
      </w:r>
      <w:r>
        <w:rPr>
          <w:rFonts w:hint="eastAsia" w:ascii="华文仿宋" w:hAnsi="华文仿宋" w:eastAsia="华文仿宋"/>
          <w:color w:val="000000" w:themeColor="text1"/>
          <w:sz w:val="21"/>
          <w:szCs w:val="21"/>
          <w14:textFill>
            <w14:solidFill>
              <w14:schemeClr w14:val="tx1"/>
            </w14:solidFill>
          </w14:textFill>
        </w:rPr>
        <w:t>并硬化约束，使地方政府行为有利于实现国家整体的</w:t>
      </w:r>
      <w:r>
        <w:rPr>
          <w:rFonts w:ascii="华文仿宋" w:hAnsi="华文仿宋" w:eastAsia="华文仿宋"/>
          <w:color w:val="000000" w:themeColor="text1"/>
          <w:sz w:val="21"/>
          <w:szCs w:val="21"/>
          <w14:textFill>
            <w14:solidFill>
              <w14:schemeClr w14:val="tx1"/>
            </w14:solidFill>
          </w14:textFill>
        </w:rPr>
        <w:t>高</w:t>
      </w:r>
      <w:r>
        <w:rPr>
          <w:rFonts w:hint="eastAsia" w:ascii="华文仿宋" w:hAnsi="华文仿宋" w:eastAsia="华文仿宋"/>
          <w:color w:val="000000" w:themeColor="text1"/>
          <w:sz w:val="21"/>
          <w:szCs w:val="21"/>
          <w14:textFill>
            <w14:solidFill>
              <w14:schemeClr w14:val="tx1"/>
            </w14:solidFill>
          </w14:textFill>
        </w:rPr>
        <w:t>质量发展。</w:t>
      </w:r>
    </w:p>
    <w:p>
      <w:pPr>
        <w:ind w:firstLine="495" w:firstLineChars="236"/>
        <w:rPr>
          <w:rFonts w:ascii="华文仿宋" w:hAnsi="华文仿宋" w:eastAsia="华文仿宋"/>
          <w:color w:val="000000" w:themeColor="text1"/>
          <w:sz w:val="21"/>
          <w:szCs w:val="21"/>
          <w14:textFill>
            <w14:solidFill>
              <w14:schemeClr w14:val="tx1"/>
            </w14:solidFill>
          </w14:textFill>
        </w:rPr>
      </w:pPr>
      <w:r>
        <w:rPr>
          <w:rFonts w:hint="eastAsia" w:ascii="华文仿宋" w:hAnsi="华文仿宋" w:eastAsia="华文仿宋"/>
          <w:color w:val="000000" w:themeColor="text1"/>
          <w:sz w:val="21"/>
          <w:szCs w:val="21"/>
          <w14:textFill>
            <w14:solidFill>
              <w14:schemeClr w14:val="tx1"/>
            </w14:solidFill>
          </w14:textFill>
        </w:rPr>
        <w:t>关键词：</w:t>
      </w:r>
      <w:r>
        <w:rPr>
          <w:rFonts w:ascii="华文仿宋" w:hAnsi="华文仿宋" w:eastAsia="华文仿宋"/>
          <w:color w:val="000000" w:themeColor="text1"/>
          <w:sz w:val="21"/>
          <w:szCs w:val="21"/>
          <w14:textFill>
            <w14:solidFill>
              <w14:schemeClr w14:val="tx1"/>
            </w14:solidFill>
          </w14:textFill>
        </w:rPr>
        <w:t>大国治理  高</w:t>
      </w:r>
      <w:r>
        <w:rPr>
          <w:rFonts w:hint="eastAsia" w:ascii="华文仿宋" w:hAnsi="华文仿宋" w:eastAsia="华文仿宋"/>
          <w:color w:val="000000" w:themeColor="text1"/>
          <w:sz w:val="21"/>
          <w:szCs w:val="21"/>
          <w14:textFill>
            <w14:solidFill>
              <w14:schemeClr w14:val="tx1"/>
            </w14:solidFill>
          </w14:textFill>
        </w:rPr>
        <w:t>质量发展</w:t>
      </w:r>
      <w:r>
        <w:rPr>
          <w:rFonts w:ascii="华文仿宋" w:hAnsi="华文仿宋" w:eastAsia="华文仿宋"/>
          <w:color w:val="000000" w:themeColor="text1"/>
          <w:sz w:val="21"/>
          <w:szCs w:val="21"/>
          <w14:textFill>
            <w14:solidFill>
              <w14:schemeClr w14:val="tx1"/>
            </w14:solidFill>
          </w14:textFill>
        </w:rPr>
        <w:t xml:space="preserve">  空间政治经济学  地方间竞争  </w:t>
      </w:r>
      <w:r>
        <w:rPr>
          <w:rFonts w:hint="eastAsia" w:ascii="华文仿宋" w:hAnsi="华文仿宋" w:eastAsia="华文仿宋"/>
          <w:color w:val="000000" w:themeColor="text1"/>
          <w:sz w:val="21"/>
          <w:szCs w:val="21"/>
          <w14:textFill>
            <w14:solidFill>
              <w14:schemeClr w14:val="tx1"/>
            </w14:solidFill>
          </w14:textFill>
        </w:rPr>
        <w:t>转型</w:t>
      </w:r>
    </w:p>
    <w:p>
      <w:pPr>
        <w:ind w:firstLine="495" w:firstLineChars="236"/>
        <w:rPr>
          <w:rFonts w:ascii="华文仿宋" w:hAnsi="华文仿宋" w:eastAsia="华文仿宋"/>
          <w:color w:val="000000" w:themeColor="text1"/>
          <w:sz w:val="21"/>
          <w:szCs w:val="21"/>
          <w14:textFill>
            <w14:solidFill>
              <w14:schemeClr w14:val="tx1"/>
            </w14:solidFill>
          </w14:textFill>
        </w:rPr>
      </w:pPr>
      <w:r>
        <w:rPr>
          <w:rFonts w:hint="eastAsia" w:ascii="华文仿宋" w:hAnsi="华文仿宋" w:eastAsia="华文仿宋"/>
          <w:color w:val="000000" w:themeColor="text1"/>
          <w:sz w:val="21"/>
          <w:szCs w:val="21"/>
          <w14:textFill>
            <w14:solidFill>
              <w14:schemeClr w14:val="tx1"/>
            </w14:solidFill>
          </w14:textFill>
        </w:rPr>
        <w:t>中图分类号</w:t>
      </w:r>
      <w:r>
        <w:rPr>
          <w:rFonts w:ascii="华文仿宋" w:hAnsi="华文仿宋" w:eastAsia="华文仿宋"/>
          <w:color w:val="000000" w:themeColor="text1"/>
          <w:sz w:val="21"/>
          <w:szCs w:val="21"/>
          <w14:textFill>
            <w14:solidFill>
              <w14:schemeClr w14:val="tx1"/>
            </w14:solidFill>
          </w14:textFill>
        </w:rPr>
        <w:t>：F061.3</w:t>
      </w:r>
    </w:p>
    <w:p>
      <w:pPr>
        <w:ind w:firstLine="495" w:firstLineChars="236"/>
        <w:rPr>
          <w:rFonts w:ascii="华文仿宋" w:hAnsi="华文仿宋" w:eastAsia="华文仿宋"/>
          <w:color w:val="000000" w:themeColor="text1"/>
          <w:sz w:val="21"/>
          <w:szCs w:val="21"/>
          <w14:textFill>
            <w14:solidFill>
              <w14:schemeClr w14:val="tx1"/>
            </w14:solidFill>
          </w14:textFill>
        </w:rPr>
      </w:pPr>
      <w:r>
        <w:rPr>
          <w:rFonts w:hint="eastAsia" w:ascii="华文仿宋" w:hAnsi="华文仿宋" w:eastAsia="华文仿宋"/>
          <w:color w:val="000000" w:themeColor="text1"/>
          <w:sz w:val="21"/>
          <w:szCs w:val="21"/>
          <w14:textFill>
            <w14:solidFill>
              <w14:schemeClr w14:val="tx1"/>
            </w14:solidFill>
          </w14:textFill>
        </w:rPr>
        <w:t>作者简介：</w:t>
      </w:r>
      <w:r>
        <w:rPr>
          <w:rFonts w:ascii="华文仿宋" w:hAnsi="华文仿宋" w:eastAsia="华文仿宋"/>
          <w:color w:val="000000" w:themeColor="text1"/>
          <w:sz w:val="21"/>
          <w:szCs w:val="21"/>
          <w14:textFill>
            <w14:solidFill>
              <w14:schemeClr w14:val="tx1"/>
            </w14:solidFill>
          </w14:textFill>
        </w:rPr>
        <w:t>陆铭</w:t>
      </w:r>
      <w:r>
        <w:rPr>
          <w:rFonts w:hint="eastAsia" w:ascii="华文仿宋" w:hAnsi="华文仿宋" w:eastAsia="华文仿宋"/>
          <w:color w:val="000000" w:themeColor="text1"/>
          <w:sz w:val="21"/>
          <w:szCs w:val="21"/>
          <w14:textFill>
            <w14:solidFill>
              <w14:schemeClr w14:val="tx1"/>
            </w14:solidFill>
          </w14:textFill>
        </w:rPr>
        <w:t>，</w:t>
      </w:r>
      <w:r>
        <w:rPr>
          <w:rFonts w:ascii="华文仿宋" w:hAnsi="华文仿宋" w:eastAsia="华文仿宋"/>
          <w:color w:val="000000" w:themeColor="text1"/>
          <w:sz w:val="21"/>
          <w:szCs w:val="21"/>
          <w14:textFill>
            <w14:solidFill>
              <w14:schemeClr w14:val="tx1"/>
            </w14:solidFill>
          </w14:textFill>
        </w:rPr>
        <w:t>上海</w:t>
      </w:r>
      <w:r>
        <w:rPr>
          <w:rFonts w:hint="eastAsia" w:ascii="华文仿宋" w:hAnsi="华文仿宋" w:eastAsia="华文仿宋"/>
          <w:color w:val="000000" w:themeColor="text1"/>
          <w:sz w:val="21"/>
          <w:szCs w:val="21"/>
          <w14:textFill>
            <w14:solidFill>
              <w14:schemeClr w14:val="tx1"/>
            </w14:solidFill>
          </w14:textFill>
        </w:rPr>
        <w:t>交通大学</w:t>
      </w:r>
      <w:r>
        <w:rPr>
          <w:rFonts w:ascii="华文仿宋" w:hAnsi="华文仿宋" w:eastAsia="华文仿宋"/>
          <w:color w:val="000000" w:themeColor="text1"/>
          <w:sz w:val="21"/>
          <w:szCs w:val="21"/>
          <w14:textFill>
            <w14:solidFill>
              <w14:schemeClr w14:val="tx1"/>
            </w14:solidFill>
          </w14:textFill>
        </w:rPr>
        <w:t>安泰</w:t>
      </w:r>
      <w:r>
        <w:rPr>
          <w:rFonts w:hint="eastAsia" w:ascii="华文仿宋" w:hAnsi="华文仿宋" w:eastAsia="华文仿宋"/>
          <w:color w:val="000000" w:themeColor="text1"/>
          <w:sz w:val="21"/>
          <w:szCs w:val="21"/>
          <w14:textFill>
            <w14:solidFill>
              <w14:schemeClr w14:val="tx1"/>
            </w14:solidFill>
          </w14:textFill>
        </w:rPr>
        <w:t>经济与</w:t>
      </w:r>
      <w:r>
        <w:rPr>
          <w:rFonts w:ascii="华文仿宋" w:hAnsi="华文仿宋" w:eastAsia="华文仿宋"/>
          <w:color w:val="000000" w:themeColor="text1"/>
          <w:sz w:val="21"/>
          <w:szCs w:val="21"/>
          <w14:textFill>
            <w14:solidFill>
              <w14:schemeClr w14:val="tx1"/>
            </w14:solidFill>
          </w14:textFill>
        </w:rPr>
        <w:t>管理</w:t>
      </w:r>
      <w:r>
        <w:rPr>
          <w:rFonts w:hint="eastAsia" w:ascii="华文仿宋" w:hAnsi="华文仿宋" w:eastAsia="华文仿宋"/>
          <w:color w:val="000000" w:themeColor="text1"/>
          <w:sz w:val="21"/>
          <w:szCs w:val="21"/>
          <w14:textFill>
            <w14:solidFill>
              <w14:schemeClr w14:val="tx1"/>
            </w14:solidFill>
          </w14:textFill>
        </w:rPr>
        <w:t>学院</w:t>
      </w:r>
      <w:r>
        <w:rPr>
          <w:rFonts w:ascii="华文仿宋" w:hAnsi="华文仿宋" w:eastAsia="华文仿宋"/>
          <w:color w:val="000000" w:themeColor="text1"/>
          <w:sz w:val="21"/>
          <w:szCs w:val="21"/>
          <w14:textFill>
            <w14:solidFill>
              <w14:schemeClr w14:val="tx1"/>
            </w14:solidFill>
          </w14:textFill>
        </w:rPr>
        <w:t>教授、中国发展研究院执行院长、中国城市治理研究院研究员</w:t>
      </w:r>
    </w:p>
    <w:p>
      <w:pPr>
        <w:ind w:firstLine="566" w:firstLineChars="236"/>
        <w:rPr>
          <w:rFonts w:eastAsia="楷体"/>
          <w:color w:val="000000" w:themeColor="text1"/>
          <w14:textFill>
            <w14:solidFill>
              <w14:schemeClr w14:val="tx1"/>
            </w14:solidFill>
          </w14:textFill>
        </w:rPr>
      </w:pPr>
    </w:p>
    <w:p>
      <w:pPr>
        <w:ind w:firstLine="566" w:firstLineChars="236"/>
        <w:rPr>
          <w:rFonts w:eastAsia="楷体"/>
          <w:color w:val="000000" w:themeColor="text1"/>
          <w14:textFill>
            <w14:solidFill>
              <w14:schemeClr w14:val="tx1"/>
            </w14:solidFill>
          </w14:textFill>
        </w:rPr>
      </w:pPr>
    </w:p>
    <w:p>
      <w:pPr>
        <w:overflowPunct w:val="0"/>
        <w:ind w:firstLine="566" w:firstLineChars="236"/>
        <w:jc w:val="both"/>
        <w:rPr>
          <w:rFonts w:eastAsia="楷体"/>
          <w:color w:val="000000" w:themeColor="text1"/>
          <w14:textFill>
            <w14:solidFill>
              <w14:schemeClr w14:val="tx1"/>
            </w14:solidFill>
          </w14:textFill>
        </w:rPr>
      </w:pPr>
      <w:bookmarkStart w:id="0" w:name="_GoBack"/>
      <w:r>
        <w:rPr>
          <w:rFonts w:eastAsia="楷体"/>
          <w:color w:val="000000" w:themeColor="text1"/>
          <w14:textFill>
            <w14:solidFill>
              <w14:schemeClr w14:val="tx1"/>
            </w14:solidFill>
          </w14:textFill>
        </w:rPr>
        <w:t>当前中国经济体量全球第二，人均GDP水平即将迈入高收入国家行列，同时，经济增速有所放缓。面对这几十年的巨变，社会科学家责无旁贷，需要给出解释。这样的解释需要一以贯之，既要能够解释曾经的高速增长，也要能够解释近年来的增长速度放缓；既要能够基于中国发展的真实逻辑，又要能够与当代的社会科学理论（特别是经济理论）对话。然而，有一些关于中国发展的解释急于从中国的特殊性出发，解释曾经的高速增长。其中，最为流行的就是把地方间竞争、官员的考核晋升机制与曾经的高增长</w:t>
      </w:r>
      <w:r>
        <w:rPr>
          <w:rFonts w:hint="eastAsia" w:eastAsia="楷体"/>
          <w:color w:val="000000" w:themeColor="text1"/>
          <w14:textFill>
            <w14:solidFill>
              <w14:schemeClr w14:val="tx1"/>
            </w14:solidFill>
          </w14:textFill>
        </w:rPr>
        <w:t>作</w:t>
      </w:r>
      <w:r>
        <w:rPr>
          <w:rFonts w:eastAsia="楷体"/>
          <w:color w:val="000000" w:themeColor="text1"/>
          <w14:textFill>
            <w14:solidFill>
              <w14:schemeClr w14:val="tx1"/>
            </w14:solidFill>
          </w14:textFill>
        </w:rPr>
        <w:t>因果式的关联，却忽视了这些因素与中国经济体制性结构性问题的关系。如果不对这些认识予以理论和实证上的辨析，那么就很难为当前中国要推进的更高水平的改革开放达成共识，难以为构建全国统一大市场，以及中国市场体系与国际经贸体系的对接建立基础。</w:t>
      </w:r>
    </w:p>
    <w:p>
      <w:pPr>
        <w:overflowPunct w:val="0"/>
        <w:ind w:firstLine="566" w:firstLineChars="236"/>
        <w:jc w:val="both"/>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为了把</w:t>
      </w:r>
      <w:r>
        <w:rPr>
          <w:rFonts w:hint="eastAsia" w:eastAsia="楷体"/>
          <w:color w:val="000000" w:themeColor="text1"/>
          <w14:textFill>
            <w14:solidFill>
              <w14:schemeClr w14:val="tx1"/>
            </w14:solidFill>
          </w14:textFill>
        </w:rPr>
        <w:t>各</w:t>
      </w:r>
      <w:r>
        <w:rPr>
          <w:rFonts w:eastAsia="楷体"/>
          <w:color w:val="000000" w:themeColor="text1"/>
          <w14:textFill>
            <w14:solidFill>
              <w14:schemeClr w14:val="tx1"/>
            </w14:solidFill>
          </w14:textFill>
        </w:rPr>
        <w:t>种涉及经济发展的</w:t>
      </w:r>
      <w:r>
        <w:rPr>
          <w:rFonts w:hint="eastAsia" w:eastAsia="楷体"/>
          <w:color w:val="000000" w:themeColor="text1"/>
          <w14:textFill>
            <w14:solidFill>
              <w14:schemeClr w14:val="tx1"/>
            </w14:solidFill>
          </w14:textFill>
        </w:rPr>
        <w:t>问题</w:t>
      </w:r>
      <w:r>
        <w:rPr>
          <w:rFonts w:eastAsia="楷体"/>
          <w:color w:val="000000" w:themeColor="text1"/>
          <w14:textFill>
            <w14:solidFill>
              <w14:schemeClr w14:val="tx1"/>
            </w14:solidFill>
          </w14:textFill>
        </w:rPr>
        <w:t>及背后的理论逻辑梳理清楚，本文首先为理论探讨建立一个追求长期、全局、多维发展目标的基准（或者叫参照系，</w:t>
      </w:r>
      <w:r>
        <w:rPr>
          <w:rFonts w:hint="eastAsia" w:eastAsia="楷体"/>
          <w:color w:val="000000" w:themeColor="text1"/>
          <w14:textFill>
            <w14:solidFill>
              <w14:schemeClr w14:val="tx1"/>
            </w14:solidFill>
          </w14:textFill>
        </w:rPr>
        <w:t>以</w:t>
      </w:r>
      <w:r>
        <w:rPr>
          <w:rFonts w:eastAsia="楷体"/>
          <w:color w:val="000000" w:themeColor="text1"/>
          <w14:textFill>
            <w14:solidFill>
              <w14:schemeClr w14:val="tx1"/>
            </w14:solidFill>
          </w14:textFill>
        </w:rPr>
        <w:t>下有时也简称“高</w:t>
      </w:r>
      <w:r>
        <w:rPr>
          <w:rFonts w:hint="eastAsia" w:eastAsia="楷体"/>
          <w:color w:val="000000" w:themeColor="text1"/>
          <w14:textFill>
            <w14:solidFill>
              <w14:schemeClr w14:val="tx1"/>
            </w14:solidFill>
          </w14:textFill>
        </w:rPr>
        <w:t>质量发展</w:t>
      </w:r>
      <w:r>
        <w:rPr>
          <w:rFonts w:eastAsia="楷体"/>
          <w:color w:val="000000" w:themeColor="text1"/>
          <w14:textFill>
            <w14:solidFill>
              <w14:schemeClr w14:val="tx1"/>
            </w14:solidFill>
          </w14:textFill>
        </w:rPr>
        <w:t>”）。然后，本文将从理论和实证两个角度辨析官员考核晋升与经济发展之间的关系，对一些认识误区进行梳理。在此基础上，本文将讨论如何进一步深化改革，</w:t>
      </w:r>
      <w:r>
        <w:rPr>
          <w:rFonts w:hint="eastAsia" w:eastAsia="楷体"/>
          <w:color w:val="000000" w:themeColor="text1"/>
          <w14:textFill>
            <w14:solidFill>
              <w14:schemeClr w14:val="tx1"/>
            </w14:solidFill>
          </w14:textFill>
        </w:rPr>
        <w:t>以</w:t>
      </w:r>
      <w:r>
        <w:rPr>
          <w:rFonts w:eastAsia="楷体"/>
          <w:color w:val="000000" w:themeColor="text1"/>
          <w14:textFill>
            <w14:solidFill>
              <w14:schemeClr w14:val="tx1"/>
            </w14:solidFill>
          </w14:textFill>
        </w:rPr>
        <w:t>实现长期、全局和多维发展的大国治理。</w:t>
      </w:r>
    </w:p>
    <w:bookmarkEnd w:id="0"/>
    <w:p>
      <w:pPr>
        <w:ind w:firstLine="566" w:firstLineChars="236"/>
        <w:rPr>
          <w:rFonts w:eastAsia="楷体"/>
          <w:color w:val="000000" w:themeColor="text1"/>
          <w14:textFill>
            <w14:solidFill>
              <w14:schemeClr w14:val="tx1"/>
            </w14:solidFill>
          </w14:textFill>
        </w:rPr>
      </w:pPr>
    </w:p>
    <w:p>
      <w:pPr>
        <w:jc w:val="center"/>
        <w:rPr>
          <w:rFonts w:eastAsia="楷体"/>
          <w:b/>
          <w:color w:val="000000" w:themeColor="text1"/>
          <w14:textFill>
            <w14:solidFill>
              <w14:schemeClr w14:val="tx1"/>
            </w14:solidFill>
          </w14:textFill>
        </w:rPr>
      </w:pPr>
      <w:r>
        <w:rPr>
          <w:rFonts w:eastAsia="楷体"/>
          <w:b/>
          <w:color w:val="000000" w:themeColor="text1"/>
          <w14:textFill>
            <w14:solidFill>
              <w14:schemeClr w14:val="tx1"/>
            </w14:solidFill>
          </w14:textFill>
        </w:rPr>
        <w:t>一、长期、全局、多维的高</w:t>
      </w:r>
      <w:r>
        <w:rPr>
          <w:rFonts w:hint="eastAsia" w:eastAsia="楷体"/>
          <w:b/>
          <w:color w:val="000000" w:themeColor="text1"/>
          <w14:textFill>
            <w14:solidFill>
              <w14:schemeClr w14:val="tx1"/>
            </w14:solidFill>
          </w14:textFill>
        </w:rPr>
        <w:t>质量发展</w:t>
      </w:r>
    </w:p>
    <w:p>
      <w:pPr>
        <w:overflowPunct w:val="0"/>
        <w:ind w:firstLine="566" w:firstLineChars="236"/>
        <w:jc w:val="both"/>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为理论讨论建立基准的确是经济学比较强调的，但基准并不一定是纯经济的。人类发展</w:t>
      </w:r>
      <w:r>
        <w:rPr>
          <w:rFonts w:hint="eastAsia" w:eastAsia="楷体"/>
          <w:color w:val="000000" w:themeColor="text1"/>
          <w14:textFill>
            <w14:solidFill>
              <w14:schemeClr w14:val="tx1"/>
            </w14:solidFill>
          </w14:textFill>
        </w:rPr>
        <w:t>共同</w:t>
      </w:r>
      <w:r>
        <w:rPr>
          <w:rFonts w:eastAsia="楷体"/>
          <w:color w:val="000000" w:themeColor="text1"/>
          <w14:textFill>
            <w14:solidFill>
              <w14:schemeClr w14:val="tx1"/>
            </w14:solidFill>
          </w14:textFill>
        </w:rPr>
        <w:t>的理想目标是要追求长期、全局、多维的发展（</w:t>
      </w:r>
      <w:r>
        <w:rPr>
          <w:rFonts w:hint="eastAsia" w:eastAsia="楷体"/>
          <w:color w:val="000000" w:themeColor="text1"/>
          <w14:textFill>
            <w14:solidFill>
              <w14:schemeClr w14:val="tx1"/>
            </w14:solidFill>
          </w14:textFill>
        </w:rPr>
        <w:t>陆</w:t>
      </w:r>
      <w:r>
        <w:rPr>
          <w:rFonts w:eastAsia="楷体"/>
          <w:color w:val="000000" w:themeColor="text1"/>
          <w14:textFill>
            <w14:solidFill>
              <w14:schemeClr w14:val="tx1"/>
            </w14:solidFill>
          </w14:textFill>
        </w:rPr>
        <w:t>铭</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 xml:space="preserve"> 2022）。所谓长期的发展，就是说不能只顾眼前，还要看得长远。其中最为重要的就是要优化投资和消费之间的比例关系，消费太多，不重积累，生产难以扩大。但是如果短期内投资和生产太多，缺乏消费，则投资虽然在当期计入GDP，未来却必然因为需求不足而导致投资回报下降，影响长期的增长可持续性。这是宏观经济学基本原理里所讲到的“黄金律”的道理。此外，长期的发展也包括投资内部的结构优化，相对来说，基础设施建设等物质资本积累比较容易在短期产生经济增长，而人力资本和生态资本积累相关的投资收益期较长，容易被忽略。经济</w:t>
      </w:r>
      <w:r>
        <w:rPr>
          <w:rFonts w:hint="eastAsia" w:eastAsia="楷体"/>
          <w:color w:val="000000" w:themeColor="text1"/>
          <w14:textFill>
            <w14:solidFill>
              <w14:schemeClr w14:val="tx1"/>
            </w14:solidFill>
          </w14:textFill>
        </w:rPr>
        <w:t>发</w:t>
      </w:r>
      <w:r>
        <w:rPr>
          <w:rFonts w:eastAsia="楷体"/>
          <w:color w:val="000000" w:themeColor="text1"/>
          <w14:textFill>
            <w14:solidFill>
              <w14:schemeClr w14:val="tx1"/>
            </w14:solidFill>
          </w14:textFill>
        </w:rPr>
        <w:t>展的短期</w:t>
      </w:r>
      <w:r>
        <w:rPr>
          <w:rFonts w:hint="eastAsia" w:eastAsia="楷体"/>
          <w:color w:val="000000" w:themeColor="text1"/>
          <w14:textFill>
            <w14:solidFill>
              <w14:schemeClr w14:val="tx1"/>
            </w14:solidFill>
          </w14:textFill>
        </w:rPr>
        <w:t>和</w:t>
      </w:r>
      <w:r>
        <w:rPr>
          <w:rFonts w:eastAsia="楷体"/>
          <w:color w:val="000000" w:themeColor="text1"/>
          <w14:textFill>
            <w14:solidFill>
              <w14:schemeClr w14:val="tx1"/>
            </w14:solidFill>
          </w14:textFill>
        </w:rPr>
        <w:t>长期目标</w:t>
      </w:r>
      <w:r>
        <w:rPr>
          <w:rFonts w:hint="eastAsia" w:eastAsia="楷体"/>
          <w:color w:val="000000" w:themeColor="text1"/>
          <w14:textFill>
            <w14:solidFill>
              <w14:schemeClr w14:val="tx1"/>
            </w14:solidFill>
          </w14:textFill>
        </w:rPr>
        <w:t>是</w:t>
      </w:r>
      <w:r>
        <w:rPr>
          <w:rFonts w:eastAsia="楷体"/>
          <w:color w:val="000000" w:themeColor="text1"/>
          <w14:textFill>
            <w14:solidFill>
              <w14:schemeClr w14:val="tx1"/>
            </w14:solidFill>
          </w14:textFill>
        </w:rPr>
        <w:t>否</w:t>
      </w:r>
      <w:r>
        <w:rPr>
          <w:rFonts w:hint="eastAsia" w:eastAsia="楷体"/>
          <w:color w:val="000000" w:themeColor="text1"/>
          <w14:textFill>
            <w14:solidFill>
              <w14:schemeClr w14:val="tx1"/>
            </w14:solidFill>
          </w14:textFill>
        </w:rPr>
        <w:t>一致</w:t>
      </w:r>
      <w:r>
        <w:rPr>
          <w:rFonts w:eastAsia="楷体"/>
          <w:color w:val="000000" w:themeColor="text1"/>
          <w14:textFill>
            <w14:solidFill>
              <w14:schemeClr w14:val="tx1"/>
            </w14:solidFill>
          </w14:textFill>
        </w:rPr>
        <w:t>，</w:t>
      </w:r>
      <w:r>
        <w:rPr>
          <w:rFonts w:hint="eastAsia" w:eastAsia="楷体"/>
          <w:color w:val="000000" w:themeColor="text1"/>
          <w14:textFill>
            <w14:solidFill>
              <w14:schemeClr w14:val="tx1"/>
            </w14:solidFill>
          </w14:textFill>
        </w:rPr>
        <w:t>取</w:t>
      </w:r>
      <w:r>
        <w:rPr>
          <w:rFonts w:eastAsia="楷体"/>
          <w:color w:val="000000" w:themeColor="text1"/>
          <w14:textFill>
            <w14:solidFill>
              <w14:schemeClr w14:val="tx1"/>
            </w14:solidFill>
          </w14:textFill>
        </w:rPr>
        <w:t>决于经济</w:t>
      </w:r>
      <w:r>
        <w:rPr>
          <w:rFonts w:hint="eastAsia" w:eastAsia="楷体"/>
          <w:color w:val="000000" w:themeColor="text1"/>
          <w14:textFill>
            <w14:solidFill>
              <w14:schemeClr w14:val="tx1"/>
            </w14:solidFill>
          </w14:textFill>
        </w:rPr>
        <w:t>的</w:t>
      </w:r>
      <w:r>
        <w:rPr>
          <w:rFonts w:eastAsia="楷体"/>
          <w:color w:val="000000" w:themeColor="text1"/>
          <w14:textFill>
            <w14:solidFill>
              <w14:schemeClr w14:val="tx1"/>
            </w14:solidFill>
          </w14:textFill>
        </w:rPr>
        <w:t>结构是否</w:t>
      </w:r>
      <w:r>
        <w:rPr>
          <w:rFonts w:hint="eastAsia" w:eastAsia="楷体"/>
          <w:color w:val="000000" w:themeColor="text1"/>
          <w14:textFill>
            <w14:solidFill>
              <w14:schemeClr w14:val="tx1"/>
            </w14:solidFill>
          </w14:textFill>
        </w:rPr>
        <w:t>最</w:t>
      </w:r>
      <w:r>
        <w:rPr>
          <w:rFonts w:eastAsia="楷体"/>
          <w:color w:val="000000" w:themeColor="text1"/>
          <w14:textFill>
            <w14:solidFill>
              <w14:schemeClr w14:val="tx1"/>
            </w14:solidFill>
          </w14:textFill>
        </w:rPr>
        <w:t>优，</w:t>
      </w:r>
      <w:r>
        <w:rPr>
          <w:rFonts w:hint="eastAsia" w:eastAsia="楷体"/>
          <w:color w:val="000000" w:themeColor="text1"/>
          <w14:textFill>
            <w14:solidFill>
              <w14:schemeClr w14:val="tx1"/>
            </w14:solidFill>
          </w14:textFill>
        </w:rPr>
        <w:t>如果</w:t>
      </w:r>
      <w:r>
        <w:rPr>
          <w:rFonts w:eastAsia="楷体"/>
          <w:color w:val="000000" w:themeColor="text1"/>
          <w14:textFill>
            <w14:solidFill>
              <w14:schemeClr w14:val="tx1"/>
            </w14:solidFill>
          </w14:textFill>
        </w:rPr>
        <w:t>经济</w:t>
      </w:r>
      <w:r>
        <w:rPr>
          <w:rFonts w:hint="eastAsia" w:eastAsia="楷体"/>
          <w:color w:val="000000" w:themeColor="text1"/>
          <w14:textFill>
            <w14:solidFill>
              <w14:schemeClr w14:val="tx1"/>
            </w14:solidFill>
          </w14:textFill>
        </w:rPr>
        <w:t>结构</w:t>
      </w:r>
      <w:r>
        <w:rPr>
          <w:rFonts w:eastAsia="楷体"/>
          <w:color w:val="000000" w:themeColor="text1"/>
          <w14:textFill>
            <w14:solidFill>
              <w14:schemeClr w14:val="tx1"/>
            </w14:solidFill>
          </w14:textFill>
        </w:rPr>
        <w:t>是最优的，</w:t>
      </w:r>
      <w:r>
        <w:rPr>
          <w:rFonts w:hint="eastAsia" w:eastAsia="楷体"/>
          <w:color w:val="000000" w:themeColor="text1"/>
          <w14:textFill>
            <w14:solidFill>
              <w14:schemeClr w14:val="tx1"/>
            </w14:solidFill>
          </w14:textFill>
        </w:rPr>
        <w:t>那么</w:t>
      </w:r>
      <w:r>
        <w:rPr>
          <w:rFonts w:eastAsia="楷体"/>
          <w:color w:val="000000" w:themeColor="text1"/>
          <w14:textFill>
            <w14:solidFill>
              <w14:schemeClr w14:val="tx1"/>
            </w14:solidFill>
          </w14:textFill>
        </w:rPr>
        <w:t>，</w:t>
      </w:r>
      <w:r>
        <w:rPr>
          <w:rFonts w:hint="eastAsia" w:eastAsia="楷体"/>
          <w:color w:val="000000" w:themeColor="text1"/>
          <w14:textFill>
            <w14:solidFill>
              <w14:schemeClr w14:val="tx1"/>
            </w14:solidFill>
          </w14:textFill>
        </w:rPr>
        <w:t>短期和</w:t>
      </w:r>
      <w:r>
        <w:rPr>
          <w:rFonts w:eastAsia="楷体"/>
          <w:color w:val="000000" w:themeColor="text1"/>
          <w14:textFill>
            <w14:solidFill>
              <w14:schemeClr w14:val="tx1"/>
            </w14:solidFill>
          </w14:textFill>
        </w:rPr>
        <w:t>长期</w:t>
      </w:r>
      <w:r>
        <w:rPr>
          <w:rFonts w:hint="eastAsia" w:eastAsia="楷体"/>
          <w:color w:val="000000" w:themeColor="text1"/>
          <w14:textFill>
            <w14:solidFill>
              <w14:schemeClr w14:val="tx1"/>
            </w14:solidFill>
          </w14:textFill>
        </w:rPr>
        <w:t>的</w:t>
      </w:r>
      <w:r>
        <w:rPr>
          <w:rFonts w:eastAsia="楷体"/>
          <w:color w:val="000000" w:themeColor="text1"/>
          <w14:textFill>
            <w14:solidFill>
              <w14:schemeClr w14:val="tx1"/>
            </w14:solidFill>
          </w14:textFill>
        </w:rPr>
        <w:t>增长是一致</w:t>
      </w:r>
      <w:r>
        <w:rPr>
          <w:rFonts w:hint="eastAsia" w:eastAsia="楷体"/>
          <w:color w:val="000000" w:themeColor="text1"/>
          <w14:textFill>
            <w14:solidFill>
              <w14:schemeClr w14:val="tx1"/>
            </w14:solidFill>
          </w14:textFill>
        </w:rPr>
        <w:t>的</w:t>
      </w:r>
      <w:r>
        <w:rPr>
          <w:rFonts w:eastAsia="楷体"/>
          <w:color w:val="000000" w:themeColor="text1"/>
          <w14:textFill>
            <w14:solidFill>
              <w14:schemeClr w14:val="tx1"/>
            </w14:solidFill>
          </w14:textFill>
        </w:rPr>
        <w:t>，</w:t>
      </w:r>
      <w:r>
        <w:rPr>
          <w:rFonts w:hint="eastAsia" w:eastAsia="楷体"/>
          <w:color w:val="000000" w:themeColor="text1"/>
          <w14:textFill>
            <w14:solidFill>
              <w14:schemeClr w14:val="tx1"/>
            </w14:solidFill>
          </w14:textFill>
        </w:rPr>
        <w:t>否则</w:t>
      </w:r>
      <w:r>
        <w:rPr>
          <w:rFonts w:eastAsia="楷体"/>
          <w:color w:val="000000" w:themeColor="text1"/>
          <w14:textFill>
            <w14:solidFill>
              <w14:schemeClr w14:val="tx1"/>
            </w14:solidFill>
          </w14:textFill>
        </w:rPr>
        <w:t>，两者就是矛盾</w:t>
      </w:r>
      <w:r>
        <w:rPr>
          <w:rFonts w:hint="eastAsia" w:eastAsia="楷体"/>
          <w:color w:val="000000" w:themeColor="text1"/>
          <w14:textFill>
            <w14:solidFill>
              <w14:schemeClr w14:val="tx1"/>
            </w14:solidFill>
          </w14:textFill>
        </w:rPr>
        <w:t>的</w:t>
      </w:r>
      <w:r>
        <w:rPr>
          <w:rFonts w:eastAsia="楷体"/>
          <w:color w:val="000000" w:themeColor="text1"/>
          <w14:textFill>
            <w14:solidFill>
              <w14:schemeClr w14:val="tx1"/>
            </w14:solidFill>
          </w14:textFill>
        </w:rPr>
        <w:t>。</w:t>
      </w:r>
    </w:p>
    <w:p>
      <w:pPr>
        <w:overflowPunct w:val="0"/>
        <w:ind w:firstLine="566" w:firstLineChars="236"/>
        <w:jc w:val="both"/>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全局的大国发展要优化空间维度上的发展。因为自然地理、历史、人文等条件存在巨大差异，必然带来不同地方发展的比较优势各不相同。有些地方靠近海港或河港，或者靠近中心城市，更适合发展制造业和服务业，所能容纳的人口较多。而另外一些地方远离港口，也远离中心城市，比较适合发展的是农业、生态旅游、自然资源等。这些地区经济的总量受到资源的约束，相应的从业人员数量不多。由于现代经济发展具有强大的规模经济性，所以，经济和人口向着少数发展条件好的优势地区集聚，地区之间经济总量差距扩大，</w:t>
      </w:r>
      <w:r>
        <w:rPr>
          <w:rFonts w:hint="eastAsia" w:eastAsia="楷体"/>
          <w:color w:val="000000" w:themeColor="text1"/>
          <w14:textFill>
            <w14:solidFill>
              <w14:schemeClr w14:val="tx1"/>
            </w14:solidFill>
          </w14:textFill>
        </w:rPr>
        <w:t>但</w:t>
      </w:r>
      <w:r>
        <w:rPr>
          <w:rFonts w:eastAsia="楷体"/>
          <w:color w:val="000000" w:themeColor="text1"/>
          <w14:textFill>
            <w14:solidFill>
              <w14:schemeClr w14:val="tx1"/>
            </w14:solidFill>
          </w14:textFill>
        </w:rPr>
        <w:t>却逐步走向人均GDP、人均收入或生活质量的大致均等。经济学里的“空间均衡”强调的是人均意义上的平衡，“在集聚中走向平衡”也是全球各国经济发展的共同趋势（World Bank, 2009; 陆铭</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 xml:space="preserve"> 2016</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 xml:space="preserve"> 2017</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 xml:space="preserve"> 陆铭</w:t>
      </w:r>
      <w:r>
        <w:rPr>
          <w:rFonts w:hint="eastAsia" w:eastAsia="楷体"/>
          <w:color w:val="000000" w:themeColor="text1"/>
          <w14:textFill>
            <w14:solidFill>
              <w14:schemeClr w14:val="tx1"/>
            </w14:solidFill>
          </w14:textFill>
        </w:rPr>
        <w:t>等,</w:t>
      </w:r>
      <w:r>
        <w:rPr>
          <w:rFonts w:eastAsia="楷体"/>
          <w:color w:val="000000" w:themeColor="text1"/>
          <w14:textFill>
            <w14:solidFill>
              <w14:schemeClr w14:val="tx1"/>
            </w14:solidFill>
          </w14:textFill>
        </w:rPr>
        <w:t xml:space="preserve"> 2019）。这一客观规律已经逐步</w:t>
      </w:r>
      <w:r>
        <w:rPr>
          <w:rFonts w:hint="eastAsia" w:eastAsia="楷体"/>
          <w:color w:val="000000" w:themeColor="text1"/>
          <w14:textFill>
            <w14:solidFill>
              <w14:schemeClr w14:val="tx1"/>
            </w14:solidFill>
          </w14:textFill>
        </w:rPr>
        <w:t>体现</w:t>
      </w:r>
      <w:r>
        <w:rPr>
          <w:rFonts w:eastAsia="楷体"/>
          <w:color w:val="000000" w:themeColor="text1"/>
          <w14:textFill>
            <w14:solidFill>
              <w14:schemeClr w14:val="tx1"/>
            </w14:solidFill>
          </w14:textFill>
        </w:rPr>
        <w:t>在中国区域经济发展的政策导向中。2019</w:t>
      </w:r>
      <w:r>
        <w:rPr>
          <w:rFonts w:hint="eastAsia" w:eastAsia="楷体"/>
          <w:color w:val="000000" w:themeColor="text1"/>
          <w14:textFill>
            <w14:solidFill>
              <w14:schemeClr w14:val="tx1"/>
            </w14:solidFill>
          </w14:textFill>
        </w:rPr>
        <w:t>年</w:t>
      </w:r>
      <w:r>
        <w:rPr>
          <w:rFonts w:eastAsia="楷体"/>
          <w:color w:val="000000" w:themeColor="text1"/>
          <w14:textFill>
            <w14:solidFill>
              <w14:schemeClr w14:val="tx1"/>
            </w14:solidFill>
          </w14:textFill>
        </w:rPr>
        <w:t>8</w:t>
      </w:r>
      <w:r>
        <w:rPr>
          <w:rFonts w:hint="eastAsia" w:eastAsia="楷体"/>
          <w:color w:val="000000" w:themeColor="text1"/>
          <w14:textFill>
            <w14:solidFill>
              <w14:schemeClr w14:val="tx1"/>
            </w14:solidFill>
          </w14:textFill>
        </w:rPr>
        <w:t>月</w:t>
      </w:r>
      <w:r>
        <w:rPr>
          <w:rFonts w:eastAsia="楷体"/>
          <w:color w:val="000000" w:themeColor="text1"/>
          <w14:textFill>
            <w14:solidFill>
              <w14:schemeClr w14:val="tx1"/>
            </w14:solidFill>
          </w14:textFill>
        </w:rPr>
        <w:t>，</w:t>
      </w:r>
      <w:r>
        <w:rPr>
          <w:rFonts w:hint="eastAsia" w:eastAsia="楷体"/>
          <w:color w:val="000000" w:themeColor="text1"/>
          <w14:textFill>
            <w14:solidFill>
              <w14:schemeClr w14:val="tx1"/>
            </w14:solidFill>
          </w14:textFill>
        </w:rPr>
        <w:t>中</w:t>
      </w:r>
      <w:r>
        <w:rPr>
          <w:rFonts w:eastAsia="楷体"/>
          <w:color w:val="000000" w:themeColor="text1"/>
          <w14:textFill>
            <w14:solidFill>
              <w14:schemeClr w14:val="tx1"/>
            </w14:solidFill>
          </w14:textFill>
        </w:rPr>
        <w:t>央财经委员会第五次会议提出，</w:t>
      </w:r>
      <w:r>
        <w:rPr>
          <w:rFonts w:hint="eastAsia" w:eastAsia="楷体"/>
          <w:color w:val="000000" w:themeColor="text1"/>
          <w14:textFill>
            <w14:solidFill>
              <w14:schemeClr w14:val="tx1"/>
            </w14:solidFill>
          </w14:textFill>
        </w:rPr>
        <w:t>区域</w:t>
      </w:r>
      <w:r>
        <w:rPr>
          <w:rFonts w:eastAsia="楷体"/>
          <w:color w:val="000000" w:themeColor="text1"/>
          <w14:textFill>
            <w14:solidFill>
              <w14:schemeClr w14:val="tx1"/>
            </w14:solidFill>
          </w14:textFill>
        </w:rPr>
        <w:t>经济</w:t>
      </w:r>
      <w:r>
        <w:rPr>
          <w:rFonts w:hint="eastAsia" w:eastAsia="楷体"/>
          <w:color w:val="000000" w:themeColor="text1"/>
          <w14:textFill>
            <w14:solidFill>
              <w14:schemeClr w14:val="tx1"/>
            </w14:solidFill>
          </w14:textFill>
        </w:rPr>
        <w:t>要</w:t>
      </w:r>
      <w:r>
        <w:rPr>
          <w:rFonts w:eastAsia="楷体"/>
          <w:color w:val="000000" w:themeColor="text1"/>
          <w14:textFill>
            <w14:solidFill>
              <w14:schemeClr w14:val="tx1"/>
            </w14:solidFill>
          </w14:textFill>
        </w:rPr>
        <w:t>“</w:t>
      </w:r>
      <w:r>
        <w:rPr>
          <w:rFonts w:hint="eastAsia" w:eastAsia="楷体"/>
          <w:color w:val="000000" w:themeColor="text1"/>
          <w14:textFill>
            <w14:solidFill>
              <w14:schemeClr w14:val="tx1"/>
            </w14:solidFill>
          </w14:textFill>
        </w:rPr>
        <w:t>在</w:t>
      </w:r>
      <w:r>
        <w:rPr>
          <w:rFonts w:eastAsia="楷体"/>
          <w:color w:val="000000" w:themeColor="text1"/>
          <w14:textFill>
            <w14:solidFill>
              <w14:schemeClr w14:val="tx1"/>
            </w14:solidFill>
          </w14:textFill>
        </w:rPr>
        <w:t>发展中营造平衡”。</w:t>
      </w:r>
      <w:r>
        <w:rPr>
          <w:rFonts w:hint="eastAsia" w:eastAsia="楷体"/>
          <w:color w:val="000000" w:themeColor="text1"/>
          <w14:textFill>
            <w14:solidFill>
              <w14:schemeClr w14:val="tx1"/>
            </w14:solidFill>
          </w14:textFill>
        </w:rPr>
        <w:t>2021年发布的</w:t>
      </w:r>
      <w:r>
        <w:rPr>
          <w:rFonts w:eastAsia="楷体"/>
          <w:color w:val="000000" w:themeColor="text1"/>
          <w14:textFill>
            <w14:solidFill>
              <w14:schemeClr w14:val="tx1"/>
            </w14:solidFill>
          </w14:textFill>
        </w:rPr>
        <w:t>“</w:t>
      </w:r>
      <w:r>
        <w:rPr>
          <w:rFonts w:hint="eastAsia" w:eastAsia="楷体"/>
          <w:color w:val="000000" w:themeColor="text1"/>
          <w14:textFill>
            <w14:solidFill>
              <w14:schemeClr w14:val="tx1"/>
            </w14:solidFill>
          </w14:textFill>
        </w:rPr>
        <w:t>十</w:t>
      </w:r>
      <w:r>
        <w:rPr>
          <w:rFonts w:eastAsia="楷体"/>
          <w:color w:val="000000" w:themeColor="text1"/>
          <w14:textFill>
            <w14:solidFill>
              <w14:schemeClr w14:val="tx1"/>
            </w14:solidFill>
          </w14:textFill>
        </w:rPr>
        <w:t>四五规</w:t>
      </w:r>
      <w:r>
        <w:rPr>
          <w:rFonts w:hint="eastAsia" w:eastAsia="楷体"/>
          <w:color w:val="000000" w:themeColor="text1"/>
          <w14:textFill>
            <w14:solidFill>
              <w14:schemeClr w14:val="tx1"/>
            </w14:solidFill>
          </w14:textFill>
        </w:rPr>
        <w:t>划</w:t>
      </w:r>
      <w:r>
        <w:rPr>
          <w:rFonts w:eastAsia="楷体"/>
          <w:color w:val="000000" w:themeColor="text1"/>
          <w14:textFill>
            <w14:solidFill>
              <w14:schemeClr w14:val="tx1"/>
            </w14:solidFill>
          </w14:textFill>
        </w:rPr>
        <w:t>”又</w:t>
      </w:r>
      <w:r>
        <w:rPr>
          <w:rFonts w:hint="eastAsia" w:eastAsia="楷体"/>
          <w:color w:val="000000" w:themeColor="text1"/>
          <w14:textFill>
            <w14:solidFill>
              <w14:schemeClr w14:val="tx1"/>
            </w14:solidFill>
          </w14:textFill>
        </w:rPr>
        <w:t>进</w:t>
      </w:r>
      <w:r>
        <w:rPr>
          <w:rFonts w:eastAsia="楷体"/>
          <w:color w:val="000000" w:themeColor="text1"/>
          <w14:textFill>
            <w14:solidFill>
              <w14:schemeClr w14:val="tx1"/>
            </w14:solidFill>
          </w14:textFill>
        </w:rPr>
        <w:t>一步提出区域经济要“</w:t>
      </w:r>
      <w:r>
        <w:rPr>
          <w:rFonts w:hint="eastAsia" w:eastAsia="楷体"/>
          <w:color w:val="000000" w:themeColor="text1"/>
          <w14:textFill>
            <w14:solidFill>
              <w14:schemeClr w14:val="tx1"/>
            </w14:solidFill>
          </w14:textFill>
        </w:rPr>
        <w:t>在</w:t>
      </w:r>
      <w:r>
        <w:rPr>
          <w:rFonts w:eastAsia="楷体"/>
          <w:color w:val="000000" w:themeColor="text1"/>
          <w14:textFill>
            <w14:solidFill>
              <w14:schemeClr w14:val="tx1"/>
            </w14:solidFill>
          </w14:textFill>
        </w:rPr>
        <w:t>发展中促进相对平衡”。</w:t>
      </w:r>
    </w:p>
    <w:p>
      <w:pPr>
        <w:overflowPunct w:val="0"/>
        <w:ind w:firstLine="566" w:firstLineChars="236"/>
        <w:jc w:val="both"/>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发展的目标是</w:t>
      </w:r>
      <w:r>
        <w:rPr>
          <w:rFonts w:hint="eastAsia" w:eastAsia="楷体"/>
          <w:color w:val="000000" w:themeColor="text1"/>
          <w14:textFill>
            <w14:solidFill>
              <w14:schemeClr w14:val="tx1"/>
            </w14:solidFill>
          </w14:textFill>
        </w:rPr>
        <w:t>多维</w:t>
      </w:r>
      <w:r>
        <w:rPr>
          <w:rFonts w:eastAsia="楷体"/>
          <w:color w:val="000000" w:themeColor="text1"/>
          <w14:textFill>
            <w14:solidFill>
              <w14:schemeClr w14:val="tx1"/>
            </w14:solidFill>
          </w14:textFill>
        </w:rPr>
        <w:t>的</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并不只是经济增长这样单维的。在横向比较中，人类的需求在不同地区不同人群之间是有差异的。在时间维度上，特定的人随着收入水平的提高，也会出现需求多元化的趋势。对国家而言，在发展的早期，需求以温饱为主，然后进入大量消费工业品的阶段。随着人们收入水平进一步提高，消费需求将大量出现在服务领域，而一般制造品和耐用消费品的消费则增长趋缓。同时，人们对于公共服务、生态宜居、收入均等、文化多样等方面的需求将呈现多维度增长。</w:t>
      </w:r>
    </w:p>
    <w:p>
      <w:pPr>
        <w:overflowPunct w:val="0"/>
        <w:ind w:firstLine="566" w:firstLineChars="236"/>
        <w:jc w:val="both"/>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如果要改善大国治理的效能，需要进一步把空间均衡与高质量发展之间的关系说清楚。在长期、全局、多维这三个方面之中，劳动力等生产要素在地区之间的优化配置，有利于全局增长，以及地区之间人均意义上的均衡，而这个空间均衡本身就有长期和多维的含义。首先，只有畅通国内各种生产要素在地区间配置，才能让每一个地方的投资回报大致相等。不同的地方间也能够产生充分的竞争，过度的或者无效的产能能够通过市场机制而得以淘汰，不至于在地方保护主义之下转变为僵尸企业。由此，投资和消费之间的比例关系才能够得到优化</w:t>
      </w:r>
      <w:r>
        <w:rPr>
          <w:rFonts w:hint="eastAsia" w:eastAsia="楷体"/>
          <w:color w:val="000000" w:themeColor="text1"/>
          <w14:textFill>
            <w14:solidFill>
              <w14:schemeClr w14:val="tx1"/>
            </w14:solidFill>
          </w14:textFill>
        </w:rPr>
        <w:t>，带来长期</w:t>
      </w:r>
      <w:r>
        <w:rPr>
          <w:rFonts w:eastAsia="楷体"/>
          <w:color w:val="000000" w:themeColor="text1"/>
          <w14:textFill>
            <w14:solidFill>
              <w14:schemeClr w14:val="tx1"/>
            </w14:solidFill>
          </w14:textFill>
        </w:rPr>
        <w:t>可持续</w:t>
      </w:r>
      <w:r>
        <w:rPr>
          <w:rFonts w:hint="eastAsia" w:eastAsia="楷体"/>
          <w:color w:val="000000" w:themeColor="text1"/>
          <w14:textFill>
            <w14:solidFill>
              <w14:schemeClr w14:val="tx1"/>
            </w14:solidFill>
          </w14:textFill>
        </w:rPr>
        <w:t>增长。其次</w:t>
      </w:r>
      <w:r>
        <w:rPr>
          <w:rFonts w:eastAsia="楷体"/>
          <w:color w:val="000000" w:themeColor="text1"/>
          <w14:textFill>
            <w14:solidFill>
              <w14:schemeClr w14:val="tx1"/>
            </w14:solidFill>
          </w14:textFill>
        </w:rPr>
        <w:t>，只有通过人口自由流动所形成的用脚投票机制，才能够让每一个地方必须综合地追求多维的发展目标，尤其是在一些没有直接定价机制的方面，例如公共服务、环境质量、营商环境、法治水平等等，用脚投票机制可以形成对于地方政府乱作为、不作为的制约。</w:t>
      </w:r>
    </w:p>
    <w:p>
      <w:pPr>
        <w:overflowPunct w:val="0"/>
        <w:ind w:firstLine="566" w:firstLineChars="236"/>
        <w:jc w:val="both"/>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提出长期、全局、多维的高质量发展目标，就是为了给很多理论问题的讨论建立一个基准（陆铭</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 xml:space="preserve"> 2022</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w:t>
      </w:r>
      <w:r>
        <w:rPr>
          <w:rFonts w:hint="eastAsia" w:eastAsia="楷体"/>
          <w:color w:val="000000" w:themeColor="text1"/>
          <w14:textFill>
            <w14:solidFill>
              <w14:schemeClr w14:val="tx1"/>
            </w14:solidFill>
          </w14:textFill>
        </w:rPr>
        <w:t>事实</w:t>
      </w:r>
      <w:r>
        <w:rPr>
          <w:rFonts w:eastAsia="楷体"/>
          <w:color w:val="000000" w:themeColor="text1"/>
          <w14:textFill>
            <w14:solidFill>
              <w14:schemeClr w14:val="tx1"/>
            </w14:solidFill>
          </w14:textFill>
        </w:rPr>
        <w:t>上，高质量发展这个目标作为理论基准是超越历史阶段和国家差异的。高质量发展目标是人类发展的共同理想，可以作为国际对话的基础。评价一个因素是不是有利于发展，可以以高质量发展目标来建立理论争辩的一致逻辑，看它是不是有利于接近高质量发展。</w:t>
      </w:r>
    </w:p>
    <w:p>
      <w:pPr>
        <w:overflowPunct w:val="0"/>
        <w:ind w:firstLine="566" w:firstLineChars="236"/>
        <w:jc w:val="both"/>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在用高质量发展的参照系来</w:t>
      </w:r>
      <w:r>
        <w:rPr>
          <w:rFonts w:hint="eastAsia" w:eastAsia="楷体"/>
          <w:color w:val="000000" w:themeColor="text1"/>
          <w14:textFill>
            <w14:solidFill>
              <w14:schemeClr w14:val="tx1"/>
            </w14:solidFill>
          </w14:textFill>
        </w:rPr>
        <w:t>辨</w:t>
      </w:r>
      <w:r>
        <w:rPr>
          <w:rFonts w:eastAsia="楷体"/>
          <w:color w:val="000000" w:themeColor="text1"/>
          <w14:textFill>
            <w14:solidFill>
              <w14:schemeClr w14:val="tx1"/>
            </w14:solidFill>
          </w14:textFill>
        </w:rPr>
        <w:t>析中国经济的体制性结构性问题之前，先要回应一个经常遇到的疑惑：当我们去评论一个因素对发展的影响的时候，那么它的反事实(counter-factual)是什么？这里必须事先说明，参照系只是参照系，是不可能完美实现的，而反事实状态是可以做到的。如果反事实更接近参照系，可以构成对于现实的改进，但它并不一定完美。以本文即将讨论的地方官员</w:t>
      </w:r>
      <w:r>
        <w:rPr>
          <w:rFonts w:hint="eastAsia" w:eastAsia="楷体"/>
          <w:color w:val="000000" w:themeColor="text1"/>
          <w14:textFill>
            <w14:solidFill>
              <w14:schemeClr w14:val="tx1"/>
            </w14:solidFill>
          </w14:textFill>
        </w:rPr>
        <w:t>考核</w:t>
      </w:r>
      <w:r>
        <w:rPr>
          <w:rFonts w:eastAsia="楷体"/>
          <w:color w:val="000000" w:themeColor="text1"/>
          <w14:textFill>
            <w14:solidFill>
              <w14:schemeClr w14:val="tx1"/>
            </w14:solidFill>
          </w14:textFill>
        </w:rPr>
        <w:t>晋升激励为例，在中国这样的大国，不同地方的不同官员受到的激励是不</w:t>
      </w:r>
      <w:r>
        <w:rPr>
          <w:rFonts w:hint="eastAsia" w:eastAsia="楷体"/>
          <w:color w:val="000000" w:themeColor="text1"/>
          <w14:textFill>
            <w14:solidFill>
              <w14:schemeClr w14:val="tx1"/>
            </w14:solidFill>
          </w14:textFill>
        </w:rPr>
        <w:t>一</w:t>
      </w:r>
      <w:r>
        <w:rPr>
          <w:rFonts w:eastAsia="楷体"/>
          <w:color w:val="000000" w:themeColor="text1"/>
          <w14:textFill>
            <w14:solidFill>
              <w14:schemeClr w14:val="tx1"/>
            </w14:solidFill>
          </w14:textFill>
        </w:rPr>
        <w:t>样的，在</w:t>
      </w:r>
      <w:r>
        <w:rPr>
          <w:rFonts w:hint="eastAsia" w:eastAsia="楷体"/>
          <w:color w:val="000000" w:themeColor="text1"/>
          <w14:textFill>
            <w14:solidFill>
              <w14:schemeClr w14:val="tx1"/>
            </w14:solidFill>
          </w14:textFill>
        </w:rPr>
        <w:t>其他条件</w:t>
      </w:r>
      <w:r>
        <w:rPr>
          <w:rFonts w:eastAsia="楷体"/>
          <w:color w:val="000000" w:themeColor="text1"/>
          <w14:textFill>
            <w14:solidFill>
              <w14:schemeClr w14:val="tx1"/>
            </w14:solidFill>
          </w14:textFill>
        </w:rPr>
        <w:t>相同的情况</w:t>
      </w:r>
      <w:r>
        <w:rPr>
          <w:rFonts w:hint="eastAsia" w:eastAsia="楷体"/>
          <w:color w:val="000000" w:themeColor="text1"/>
          <w14:textFill>
            <w14:solidFill>
              <w14:schemeClr w14:val="tx1"/>
            </w14:solidFill>
          </w14:textFill>
        </w:rPr>
        <w:t>下</w:t>
      </w:r>
      <w:r>
        <w:rPr>
          <w:rFonts w:eastAsia="楷体"/>
          <w:color w:val="000000" w:themeColor="text1"/>
          <w14:textFill>
            <w14:solidFill>
              <w14:schemeClr w14:val="tx1"/>
            </w14:solidFill>
          </w14:textFill>
        </w:rPr>
        <w:t>，</w:t>
      </w:r>
      <w:r>
        <w:rPr>
          <w:rFonts w:hint="eastAsia" w:eastAsia="楷体"/>
          <w:color w:val="000000" w:themeColor="text1"/>
          <w14:textFill>
            <w14:solidFill>
              <w14:schemeClr w14:val="tx1"/>
            </w14:solidFill>
          </w14:textFill>
        </w:rPr>
        <w:t>弱</w:t>
      </w:r>
      <w:r>
        <w:rPr>
          <w:rFonts w:eastAsia="楷体"/>
          <w:color w:val="000000" w:themeColor="text1"/>
          <w14:textFill>
            <w14:solidFill>
              <w14:schemeClr w14:val="tx1"/>
            </w14:solidFill>
          </w14:textFill>
        </w:rPr>
        <w:t>激励下</w:t>
      </w:r>
      <w:r>
        <w:rPr>
          <w:rFonts w:hint="eastAsia" w:eastAsia="楷体"/>
          <w:color w:val="000000" w:themeColor="text1"/>
          <w14:textFill>
            <w14:solidFill>
              <w14:schemeClr w14:val="tx1"/>
            </w14:solidFill>
          </w14:textFill>
        </w:rPr>
        <w:t>的</w:t>
      </w:r>
      <w:r>
        <w:rPr>
          <w:rFonts w:eastAsia="楷体"/>
          <w:color w:val="000000" w:themeColor="text1"/>
          <w14:textFill>
            <w14:solidFill>
              <w14:schemeClr w14:val="tx1"/>
            </w14:solidFill>
          </w14:textFill>
        </w:rPr>
        <w:t>官员行为就是强激励</w:t>
      </w:r>
      <w:r>
        <w:rPr>
          <w:rFonts w:hint="eastAsia" w:eastAsia="楷体"/>
          <w:color w:val="000000" w:themeColor="text1"/>
          <w14:textFill>
            <w14:solidFill>
              <w14:schemeClr w14:val="tx1"/>
            </w14:solidFill>
          </w14:textFill>
        </w:rPr>
        <w:t>官员</w:t>
      </w:r>
      <w:r>
        <w:rPr>
          <w:rFonts w:eastAsia="楷体"/>
          <w:color w:val="000000" w:themeColor="text1"/>
          <w14:textFill>
            <w14:solidFill>
              <w14:schemeClr w14:val="tx1"/>
            </w14:solidFill>
          </w14:textFill>
        </w:rPr>
        <w:t>行为的反事实，</w:t>
      </w:r>
      <w:r>
        <w:rPr>
          <w:rFonts w:hint="eastAsia" w:eastAsia="楷体"/>
          <w:color w:val="000000" w:themeColor="text1"/>
          <w14:textFill>
            <w14:solidFill>
              <w14:schemeClr w14:val="tx1"/>
            </w14:solidFill>
          </w14:textFill>
        </w:rPr>
        <w:t>因此</w:t>
      </w:r>
      <w:r>
        <w:rPr>
          <w:rFonts w:eastAsia="楷体"/>
          <w:color w:val="000000" w:themeColor="text1"/>
          <w14:textFill>
            <w14:solidFill>
              <w14:schemeClr w14:val="tx1"/>
            </w14:solidFill>
          </w14:textFill>
        </w:rPr>
        <w:t>，实证上的关键问题在于受到更强激励</w:t>
      </w:r>
      <w:r>
        <w:rPr>
          <w:rFonts w:hint="eastAsia" w:eastAsia="楷体"/>
          <w:color w:val="000000" w:themeColor="text1"/>
          <w14:textFill>
            <w14:solidFill>
              <w14:schemeClr w14:val="tx1"/>
            </w14:solidFill>
          </w14:textFill>
        </w:rPr>
        <w:t>的</w:t>
      </w:r>
      <w:r>
        <w:rPr>
          <w:rFonts w:eastAsia="楷体"/>
          <w:color w:val="000000" w:themeColor="text1"/>
          <w14:textFill>
            <w14:solidFill>
              <w14:schemeClr w14:val="tx1"/>
            </w14:solidFill>
          </w14:textFill>
        </w:rPr>
        <w:t>官员行为是更接近还是更偏离“高</w:t>
      </w:r>
      <w:r>
        <w:rPr>
          <w:rFonts w:hint="eastAsia" w:eastAsia="楷体"/>
          <w:color w:val="000000" w:themeColor="text1"/>
          <w14:textFill>
            <w14:solidFill>
              <w14:schemeClr w14:val="tx1"/>
            </w14:solidFill>
          </w14:textFill>
        </w:rPr>
        <w:t>质量发展</w:t>
      </w:r>
      <w:r>
        <w:rPr>
          <w:rFonts w:eastAsia="楷体"/>
          <w:color w:val="000000" w:themeColor="text1"/>
          <w14:textFill>
            <w14:solidFill>
              <w14:schemeClr w14:val="tx1"/>
            </w14:solidFill>
          </w14:textFill>
        </w:rPr>
        <w:t>”</w:t>
      </w:r>
      <w:r>
        <w:rPr>
          <w:rFonts w:hint="eastAsia" w:eastAsia="楷体"/>
          <w:color w:val="000000" w:themeColor="text1"/>
          <w14:textFill>
            <w14:solidFill>
              <w14:schemeClr w14:val="tx1"/>
            </w14:solidFill>
          </w14:textFill>
        </w:rPr>
        <w:t>的</w:t>
      </w:r>
      <w:r>
        <w:rPr>
          <w:rFonts w:eastAsia="楷体"/>
          <w:color w:val="000000" w:themeColor="text1"/>
          <w14:textFill>
            <w14:solidFill>
              <w14:schemeClr w14:val="tx1"/>
            </w14:solidFill>
          </w14:textFill>
        </w:rPr>
        <w:t>目标。同时，</w:t>
      </w:r>
      <w:r>
        <w:rPr>
          <w:rFonts w:hint="eastAsia" w:eastAsia="楷体"/>
          <w:color w:val="000000" w:themeColor="text1"/>
          <w14:textFill>
            <w14:solidFill>
              <w14:schemeClr w14:val="tx1"/>
            </w14:solidFill>
          </w14:textFill>
        </w:rPr>
        <w:t>需</w:t>
      </w:r>
      <w:r>
        <w:rPr>
          <w:rFonts w:eastAsia="楷体"/>
          <w:color w:val="000000" w:themeColor="text1"/>
          <w14:textFill>
            <w14:solidFill>
              <w14:schemeClr w14:val="tx1"/>
            </w14:solidFill>
          </w14:textFill>
        </w:rPr>
        <w:t>要阐明两点。第一，历史不是反事实。否则，只要经济发展是前进的，那么，任何时期的发展都很容易在绝大多数的维度上做得比过去好，但这</w:t>
      </w:r>
      <w:r>
        <w:rPr>
          <w:rFonts w:hint="eastAsia" w:eastAsia="楷体"/>
          <w:color w:val="000000" w:themeColor="text1"/>
          <w14:textFill>
            <w14:solidFill>
              <w14:schemeClr w14:val="tx1"/>
            </w14:solidFill>
          </w14:textFill>
        </w:rPr>
        <w:t>并</w:t>
      </w:r>
      <w:r>
        <w:rPr>
          <w:rFonts w:eastAsia="楷体"/>
          <w:color w:val="000000" w:themeColor="text1"/>
          <w14:textFill>
            <w14:solidFill>
              <w14:schemeClr w14:val="tx1"/>
            </w14:solidFill>
          </w14:textFill>
        </w:rPr>
        <w:t>不等</w:t>
      </w:r>
      <w:r>
        <w:rPr>
          <w:rFonts w:hint="eastAsia" w:eastAsia="楷体"/>
          <w:color w:val="000000" w:themeColor="text1"/>
          <w14:textFill>
            <w14:solidFill>
              <w14:schemeClr w14:val="tx1"/>
            </w14:solidFill>
          </w14:textFill>
        </w:rPr>
        <w:t>同</w:t>
      </w:r>
      <w:r>
        <w:rPr>
          <w:rFonts w:eastAsia="楷体"/>
          <w:color w:val="000000" w:themeColor="text1"/>
          <w14:textFill>
            <w14:solidFill>
              <w14:schemeClr w14:val="tx1"/>
            </w14:solidFill>
          </w14:textFill>
        </w:rPr>
        <w:t>于当下没有改进的余地。第二，别国的做法也不是反事实。虽然高质量发展的目标是有普遍性的，但是不同国家存在历史、文化、发展阶段差异，面临不同的现实约束，从而实现高质量发展的模式和路径也有可能有差异。如果要</w:t>
      </w:r>
      <w:r>
        <w:rPr>
          <w:rFonts w:hint="eastAsia" w:eastAsia="楷体"/>
          <w:color w:val="000000" w:themeColor="text1"/>
          <w14:textFill>
            <w14:solidFill>
              <w14:schemeClr w14:val="tx1"/>
            </w14:solidFill>
          </w14:textFill>
        </w:rPr>
        <w:t>作</w:t>
      </w:r>
      <w:r>
        <w:rPr>
          <w:rFonts w:eastAsia="楷体"/>
          <w:color w:val="000000" w:themeColor="text1"/>
          <w14:textFill>
            <w14:solidFill>
              <w14:schemeClr w14:val="tx1"/>
            </w14:solidFill>
          </w14:textFill>
        </w:rPr>
        <w:t>跨国比较，应尽量去对比历史、文化、发展阶段相近的国家，比如，中、日、韩在同样发展阶段的状态，更有跨国对比的价值。</w:t>
      </w:r>
    </w:p>
    <w:p>
      <w:pPr>
        <w:ind w:firstLine="566" w:firstLineChars="236"/>
        <w:rPr>
          <w:rFonts w:eastAsia="楷体"/>
          <w:color w:val="000000" w:themeColor="text1"/>
          <w14:textFill>
            <w14:solidFill>
              <w14:schemeClr w14:val="tx1"/>
            </w14:solidFill>
          </w14:textFill>
        </w:rPr>
      </w:pPr>
    </w:p>
    <w:p>
      <w:pPr>
        <w:jc w:val="center"/>
        <w:rPr>
          <w:rFonts w:eastAsia="楷体"/>
          <w:b/>
          <w:color w:val="000000" w:themeColor="text1"/>
          <w14:textFill>
            <w14:solidFill>
              <w14:schemeClr w14:val="tx1"/>
            </w14:solidFill>
          </w14:textFill>
        </w:rPr>
      </w:pPr>
      <w:r>
        <w:rPr>
          <w:rFonts w:eastAsia="楷体"/>
          <w:b/>
          <w:color w:val="000000" w:themeColor="text1"/>
          <w14:textFill>
            <w14:solidFill>
              <w14:schemeClr w14:val="tx1"/>
            </w14:solidFill>
          </w14:textFill>
        </w:rPr>
        <w:t>二、地方间竞争的“扭曲之手”：经济发展的短期、局部和单维倾向</w:t>
      </w:r>
    </w:p>
    <w:p>
      <w:pPr>
        <w:overflowPunct w:val="0"/>
        <w:ind w:firstLine="566" w:firstLineChars="236"/>
        <w:jc w:val="both"/>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讨论地方间竞争、</w:t>
      </w:r>
      <w:r>
        <w:rPr>
          <w:rFonts w:hint="eastAsia" w:eastAsia="楷体"/>
          <w:color w:val="000000" w:themeColor="text1"/>
          <w14:textFill>
            <w14:solidFill>
              <w14:schemeClr w14:val="tx1"/>
            </w14:solidFill>
          </w14:textFill>
        </w:rPr>
        <w:t>官员考核晋升的激励</w:t>
      </w:r>
      <w:r>
        <w:rPr>
          <w:rFonts w:eastAsia="楷体"/>
          <w:color w:val="000000" w:themeColor="text1"/>
          <w14:textFill>
            <w14:solidFill>
              <w14:schemeClr w14:val="tx1"/>
            </w14:solidFill>
          </w14:textFill>
        </w:rPr>
        <w:t>与中国经济增长之间的关系，要先厘清几个问题的相互逻辑关联。</w:t>
      </w:r>
      <w:r>
        <w:rPr>
          <w:rFonts w:hint="eastAsia" w:eastAsia="楷体"/>
          <w:color w:val="000000" w:themeColor="text1"/>
          <w14:textFill>
            <w14:solidFill>
              <w14:schemeClr w14:val="tx1"/>
            </w14:solidFill>
          </w14:textFill>
        </w:rPr>
        <w:t>第</w:t>
      </w:r>
      <w:r>
        <w:rPr>
          <w:rFonts w:eastAsia="楷体"/>
          <w:color w:val="000000" w:themeColor="text1"/>
          <w14:textFill>
            <w14:solidFill>
              <w14:schemeClr w14:val="tx1"/>
            </w14:solidFill>
          </w14:textFill>
        </w:rPr>
        <w:t>一，本文讨论的不是在具体的案例里</w:t>
      </w:r>
      <w:r>
        <w:rPr>
          <w:rFonts w:hint="eastAsia" w:eastAsia="楷体"/>
          <w:color w:val="000000" w:themeColor="text1"/>
          <w14:textFill>
            <w14:solidFill>
              <w14:schemeClr w14:val="tx1"/>
            </w14:solidFill>
          </w14:textFill>
        </w:rPr>
        <w:t>地方</w:t>
      </w:r>
      <w:r>
        <w:rPr>
          <w:rFonts w:eastAsia="楷体"/>
          <w:color w:val="000000" w:themeColor="text1"/>
          <w14:textFill>
            <w14:solidFill>
              <w14:schemeClr w14:val="tx1"/>
            </w14:solidFill>
          </w14:textFill>
        </w:rPr>
        <w:t>政府的努力及其结果。</w:t>
      </w:r>
      <w:r>
        <w:rPr>
          <w:rFonts w:hint="eastAsia" w:eastAsia="楷体"/>
          <w:color w:val="000000" w:themeColor="text1"/>
          <w14:textFill>
            <w14:solidFill>
              <w14:schemeClr w14:val="tx1"/>
            </w14:solidFill>
          </w14:textFill>
        </w:rPr>
        <w:t>在</w:t>
      </w:r>
      <w:r>
        <w:rPr>
          <w:rFonts w:eastAsia="楷体"/>
          <w:color w:val="000000" w:themeColor="text1"/>
          <w14:textFill>
            <w14:solidFill>
              <w14:schemeClr w14:val="tx1"/>
            </w14:solidFill>
          </w14:textFill>
        </w:rPr>
        <w:t>具体的时空条件下，</w:t>
      </w:r>
      <w:r>
        <w:rPr>
          <w:rFonts w:hint="eastAsia" w:eastAsia="楷体"/>
          <w:color w:val="000000" w:themeColor="text1"/>
          <w14:textFill>
            <w14:solidFill>
              <w14:schemeClr w14:val="tx1"/>
            </w14:solidFill>
          </w14:textFill>
        </w:rPr>
        <w:t>在</w:t>
      </w:r>
      <w:r>
        <w:rPr>
          <w:rFonts w:eastAsia="楷体"/>
          <w:color w:val="000000" w:themeColor="text1"/>
          <w14:textFill>
            <w14:solidFill>
              <w14:schemeClr w14:val="tx1"/>
            </w14:solidFill>
          </w14:textFill>
        </w:rPr>
        <w:t>特定官员行为之下，</w:t>
      </w:r>
      <w:r>
        <w:rPr>
          <w:rFonts w:hint="eastAsia" w:eastAsia="楷体"/>
          <w:color w:val="000000" w:themeColor="text1"/>
          <w14:textFill>
            <w14:solidFill>
              <w14:schemeClr w14:val="tx1"/>
            </w14:solidFill>
          </w14:textFill>
        </w:rPr>
        <w:t>地方</w:t>
      </w:r>
      <w:r>
        <w:rPr>
          <w:rFonts w:eastAsia="楷体"/>
          <w:color w:val="000000" w:themeColor="text1"/>
          <w14:textFill>
            <w14:solidFill>
              <w14:schemeClr w14:val="tx1"/>
            </w14:solidFill>
          </w14:textFill>
        </w:rPr>
        <w:t>发展得更好。但</w:t>
      </w:r>
      <w:r>
        <w:rPr>
          <w:rFonts w:hint="eastAsia" w:eastAsia="楷体"/>
          <w:color w:val="000000" w:themeColor="text1"/>
          <w14:textFill>
            <w14:solidFill>
              <w14:schemeClr w14:val="tx1"/>
            </w14:solidFill>
          </w14:textFill>
        </w:rPr>
        <w:t>具体</w:t>
      </w:r>
      <w:r>
        <w:rPr>
          <w:rFonts w:eastAsia="楷体"/>
          <w:color w:val="000000" w:themeColor="text1"/>
          <w14:textFill>
            <w14:solidFill>
              <w14:schemeClr w14:val="tx1"/>
            </w14:solidFill>
          </w14:textFill>
        </w:rPr>
        <w:t>案例里的“</w:t>
      </w:r>
      <w:r>
        <w:rPr>
          <w:rFonts w:hint="eastAsia" w:eastAsia="楷体"/>
          <w:color w:val="000000" w:themeColor="text1"/>
          <w14:textFill>
            <w14:solidFill>
              <w14:schemeClr w14:val="tx1"/>
            </w14:solidFill>
          </w14:textFill>
        </w:rPr>
        <w:t>成功</w:t>
      </w:r>
      <w:r>
        <w:rPr>
          <w:rFonts w:eastAsia="楷体"/>
          <w:color w:val="000000" w:themeColor="text1"/>
          <w14:textFill>
            <w14:solidFill>
              <w14:schemeClr w14:val="tx1"/>
            </w14:solidFill>
          </w14:textFill>
        </w:rPr>
        <w:t>”</w:t>
      </w:r>
      <w:r>
        <w:rPr>
          <w:rFonts w:hint="eastAsia" w:eastAsia="楷体"/>
          <w:color w:val="000000" w:themeColor="text1"/>
          <w14:textFill>
            <w14:solidFill>
              <w14:schemeClr w14:val="tx1"/>
            </w14:solidFill>
          </w14:textFill>
        </w:rPr>
        <w:t>是</w:t>
      </w:r>
      <w:r>
        <w:rPr>
          <w:rFonts w:eastAsia="楷体"/>
          <w:color w:val="000000" w:themeColor="text1"/>
          <w14:textFill>
            <w14:solidFill>
              <w14:schemeClr w14:val="tx1"/>
            </w14:solidFill>
          </w14:textFill>
        </w:rPr>
        <w:t>特定时空条件造成的，</w:t>
      </w:r>
      <w:r>
        <w:rPr>
          <w:rFonts w:hint="eastAsia" w:eastAsia="楷体"/>
          <w:color w:val="000000" w:themeColor="text1"/>
          <w14:textFill>
            <w14:solidFill>
              <w14:schemeClr w14:val="tx1"/>
            </w14:solidFill>
          </w14:textFill>
        </w:rPr>
        <w:t>或</w:t>
      </w:r>
      <w:r>
        <w:rPr>
          <w:rFonts w:eastAsia="楷体"/>
          <w:color w:val="000000" w:themeColor="text1"/>
          <w14:textFill>
            <w14:solidFill>
              <w14:schemeClr w14:val="tx1"/>
            </w14:solidFill>
          </w14:textFill>
        </w:rPr>
        <w:t>是具体官员行为的结果，</w:t>
      </w:r>
      <w:r>
        <w:rPr>
          <w:rFonts w:hint="eastAsia" w:eastAsia="楷体"/>
          <w:color w:val="000000" w:themeColor="text1"/>
          <w14:textFill>
            <w14:solidFill>
              <w14:schemeClr w14:val="tx1"/>
            </w14:solidFill>
          </w14:textFill>
        </w:rPr>
        <w:t>还</w:t>
      </w:r>
      <w:r>
        <w:rPr>
          <w:rFonts w:eastAsia="楷体"/>
          <w:color w:val="000000" w:themeColor="text1"/>
          <w14:textFill>
            <w14:solidFill>
              <w14:schemeClr w14:val="tx1"/>
            </w14:solidFill>
          </w14:textFill>
        </w:rPr>
        <w:t>是官员考核晋升体制</w:t>
      </w:r>
      <w:r>
        <w:rPr>
          <w:rFonts w:hint="eastAsia" w:eastAsia="楷体"/>
          <w:color w:val="000000" w:themeColor="text1"/>
          <w14:textFill>
            <w14:solidFill>
              <w14:schemeClr w14:val="tx1"/>
            </w14:solidFill>
          </w14:textFill>
        </w:rPr>
        <w:t>的</w:t>
      </w:r>
      <w:r>
        <w:rPr>
          <w:rFonts w:eastAsia="楷体"/>
          <w:color w:val="000000" w:themeColor="text1"/>
          <w14:textFill>
            <w14:solidFill>
              <w14:schemeClr w14:val="tx1"/>
            </w14:solidFill>
          </w14:textFill>
        </w:rPr>
        <w:t>效果，</w:t>
      </w:r>
      <w:r>
        <w:rPr>
          <w:rFonts w:hint="eastAsia" w:eastAsia="楷体"/>
          <w:color w:val="000000" w:themeColor="text1"/>
          <w14:textFill>
            <w14:solidFill>
              <w14:schemeClr w14:val="tx1"/>
            </w14:solidFill>
          </w14:textFill>
        </w:rPr>
        <w:t>必须</w:t>
      </w:r>
      <w:r>
        <w:rPr>
          <w:rFonts w:eastAsia="楷体"/>
          <w:color w:val="000000" w:themeColor="text1"/>
          <w14:textFill>
            <w14:solidFill>
              <w14:schemeClr w14:val="tx1"/>
            </w14:solidFill>
          </w14:textFill>
        </w:rPr>
        <w:t>要</w:t>
      </w:r>
      <w:r>
        <w:rPr>
          <w:rFonts w:hint="eastAsia" w:eastAsia="楷体"/>
          <w:color w:val="000000" w:themeColor="text1"/>
          <w14:textFill>
            <w14:solidFill>
              <w14:schemeClr w14:val="tx1"/>
            </w14:solidFill>
          </w14:textFill>
        </w:rPr>
        <w:t>作</w:t>
      </w:r>
      <w:r>
        <w:rPr>
          <w:rFonts w:eastAsia="楷体"/>
          <w:color w:val="000000" w:themeColor="text1"/>
          <w14:textFill>
            <w14:solidFill>
              <w14:schemeClr w14:val="tx1"/>
            </w14:solidFill>
          </w14:textFill>
        </w:rPr>
        <w:t>严格的区分。</w:t>
      </w:r>
      <w:r>
        <w:rPr>
          <w:rFonts w:hint="eastAsia" w:eastAsia="楷体"/>
          <w:color w:val="000000" w:themeColor="text1"/>
          <w14:textFill>
            <w14:solidFill>
              <w14:schemeClr w14:val="tx1"/>
            </w14:solidFill>
          </w14:textFill>
        </w:rPr>
        <w:t>在</w:t>
      </w:r>
      <w:r>
        <w:rPr>
          <w:rFonts w:eastAsia="楷体"/>
          <w:color w:val="000000" w:themeColor="text1"/>
          <w14:textFill>
            <w14:solidFill>
              <w14:schemeClr w14:val="tx1"/>
            </w14:solidFill>
          </w14:textFill>
        </w:rPr>
        <w:t>实证研究中，</w:t>
      </w:r>
      <w:r>
        <w:rPr>
          <w:rFonts w:hint="eastAsia" w:eastAsia="楷体"/>
          <w:color w:val="000000" w:themeColor="text1"/>
          <w14:textFill>
            <w14:solidFill>
              <w14:schemeClr w14:val="tx1"/>
            </w14:solidFill>
          </w14:textFill>
        </w:rPr>
        <w:t>时</w:t>
      </w:r>
      <w:r>
        <w:rPr>
          <w:rFonts w:eastAsia="楷体"/>
          <w:color w:val="000000" w:themeColor="text1"/>
          <w14:textFill>
            <w14:solidFill>
              <w14:schemeClr w14:val="tx1"/>
            </w14:solidFill>
          </w14:textFill>
        </w:rPr>
        <w:t>空条件和官员个</w:t>
      </w:r>
      <w:r>
        <w:rPr>
          <w:rFonts w:hint="eastAsia" w:eastAsia="楷体"/>
          <w:color w:val="000000" w:themeColor="text1"/>
          <w14:textFill>
            <w14:solidFill>
              <w14:schemeClr w14:val="tx1"/>
            </w14:solidFill>
          </w14:textFill>
        </w:rPr>
        <w:t>体</w:t>
      </w:r>
      <w:r>
        <w:rPr>
          <w:rFonts w:eastAsia="楷体"/>
          <w:color w:val="000000" w:themeColor="text1"/>
          <w14:textFill>
            <w14:solidFill>
              <w14:schemeClr w14:val="tx1"/>
            </w14:solidFill>
          </w14:textFill>
        </w:rPr>
        <w:t>因素都可以通过固定效应模型加以控制，</w:t>
      </w:r>
      <w:r>
        <w:rPr>
          <w:rFonts w:hint="eastAsia" w:eastAsia="楷体"/>
          <w:color w:val="000000" w:themeColor="text1"/>
          <w14:textFill>
            <w14:solidFill>
              <w14:schemeClr w14:val="tx1"/>
            </w14:solidFill>
          </w14:textFill>
        </w:rPr>
        <w:t>分</w:t>
      </w:r>
      <w:r>
        <w:rPr>
          <w:rFonts w:eastAsia="楷体"/>
          <w:color w:val="000000" w:themeColor="text1"/>
          <w14:textFill>
            <w14:solidFill>
              <w14:schemeClr w14:val="tx1"/>
            </w14:solidFill>
          </w14:textFill>
        </w:rPr>
        <w:t>离这</w:t>
      </w:r>
      <w:r>
        <w:rPr>
          <w:rFonts w:hint="eastAsia" w:eastAsia="楷体"/>
          <w:color w:val="000000" w:themeColor="text1"/>
          <w14:textFill>
            <w14:solidFill>
              <w14:schemeClr w14:val="tx1"/>
            </w14:solidFill>
          </w14:textFill>
        </w:rPr>
        <w:t>些</w:t>
      </w:r>
      <w:r>
        <w:rPr>
          <w:rFonts w:eastAsia="楷体"/>
          <w:color w:val="000000" w:themeColor="text1"/>
          <w14:textFill>
            <w14:solidFill>
              <w14:schemeClr w14:val="tx1"/>
            </w14:solidFill>
          </w14:textFill>
        </w:rPr>
        <w:t>因素之后，</w:t>
      </w:r>
      <w:r>
        <w:rPr>
          <w:rFonts w:hint="eastAsia" w:eastAsia="楷体"/>
          <w:color w:val="000000" w:themeColor="text1"/>
          <w14:textFill>
            <w14:solidFill>
              <w14:schemeClr w14:val="tx1"/>
            </w14:solidFill>
          </w14:textFill>
        </w:rPr>
        <w:t>才</w:t>
      </w:r>
      <w:r>
        <w:rPr>
          <w:rFonts w:eastAsia="楷体"/>
          <w:color w:val="000000" w:themeColor="text1"/>
          <w14:textFill>
            <w14:solidFill>
              <w14:schemeClr w14:val="tx1"/>
            </w14:solidFill>
          </w14:textFill>
        </w:rPr>
        <w:t>能得到官员考核晋升和经济增长之间的关系</w:t>
      </w:r>
      <w:r>
        <w:rPr>
          <w:rStyle w:val="17"/>
          <w:rFonts w:eastAsia="楷体"/>
          <w:color w:val="000000" w:themeColor="text1"/>
          <w14:textFill>
            <w14:solidFill>
              <w14:schemeClr w14:val="tx1"/>
            </w14:solidFill>
          </w14:textFill>
        </w:rPr>
        <w:footnoteReference w:id="1"/>
      </w:r>
      <w:r>
        <w:rPr>
          <w:rFonts w:hint="eastAsia" w:eastAsia="楷体"/>
          <w:color w:val="000000" w:themeColor="text1"/>
          <w14:textFill>
            <w14:solidFill>
              <w14:schemeClr w14:val="tx1"/>
            </w14:solidFill>
          </w14:textFill>
        </w:rPr>
        <w:t>。第</w:t>
      </w:r>
      <w:r>
        <w:rPr>
          <w:rFonts w:eastAsia="楷体"/>
          <w:color w:val="000000" w:themeColor="text1"/>
          <w14:textFill>
            <w14:solidFill>
              <w14:schemeClr w14:val="tx1"/>
            </w14:solidFill>
          </w14:textFill>
        </w:rPr>
        <w:t>二，</w:t>
      </w:r>
      <w:r>
        <w:rPr>
          <w:rFonts w:hint="eastAsia" w:eastAsia="楷体"/>
          <w:color w:val="000000" w:themeColor="text1"/>
          <w14:textFill>
            <w14:solidFill>
              <w14:schemeClr w14:val="tx1"/>
            </w14:solidFill>
          </w14:textFill>
        </w:rPr>
        <w:t>即使</w:t>
      </w:r>
      <w:r>
        <w:rPr>
          <w:rFonts w:eastAsia="楷体"/>
          <w:color w:val="000000" w:themeColor="text1"/>
          <w14:textFill>
            <w14:solidFill>
              <w14:schemeClr w14:val="tx1"/>
            </w14:solidFill>
          </w14:textFill>
        </w:rPr>
        <w:t>在控制了时空条件和个体因素之后，官员考核晋升和经济增长之间的关系是存在的，这种关系是不是因果关系，</w:t>
      </w:r>
      <w:r>
        <w:rPr>
          <w:rFonts w:hint="eastAsia" w:eastAsia="楷体"/>
          <w:color w:val="000000" w:themeColor="text1"/>
          <w14:textFill>
            <w14:solidFill>
              <w14:schemeClr w14:val="tx1"/>
            </w14:solidFill>
          </w14:textFill>
        </w:rPr>
        <w:t>也</w:t>
      </w:r>
      <w:r>
        <w:rPr>
          <w:rFonts w:eastAsia="楷体"/>
          <w:color w:val="000000" w:themeColor="text1"/>
          <w14:textFill>
            <w14:solidFill>
              <w14:schemeClr w14:val="tx1"/>
            </w14:solidFill>
          </w14:textFill>
        </w:rPr>
        <w:t>是进一步要讨论的问题。</w:t>
      </w:r>
      <w:r>
        <w:rPr>
          <w:rFonts w:hint="eastAsia" w:eastAsia="楷体"/>
          <w:color w:val="000000" w:themeColor="text1"/>
          <w14:textFill>
            <w14:solidFill>
              <w14:schemeClr w14:val="tx1"/>
            </w14:solidFill>
          </w14:textFill>
        </w:rPr>
        <w:t>第</w:t>
      </w:r>
      <w:r>
        <w:rPr>
          <w:rFonts w:eastAsia="楷体"/>
          <w:color w:val="000000" w:themeColor="text1"/>
          <w14:textFill>
            <w14:solidFill>
              <w14:schemeClr w14:val="tx1"/>
            </w14:solidFill>
          </w14:textFill>
        </w:rPr>
        <w:t>三，</w:t>
      </w:r>
      <w:r>
        <w:rPr>
          <w:rFonts w:hint="eastAsia" w:eastAsia="楷体"/>
          <w:color w:val="000000" w:themeColor="text1"/>
          <w14:textFill>
            <w14:solidFill>
              <w14:schemeClr w14:val="tx1"/>
            </w14:solidFill>
          </w14:textFill>
        </w:rPr>
        <w:t>更</w:t>
      </w:r>
      <w:r>
        <w:rPr>
          <w:rFonts w:eastAsia="楷体"/>
          <w:color w:val="000000" w:themeColor="text1"/>
          <w14:textFill>
            <w14:solidFill>
              <w14:schemeClr w14:val="tx1"/>
            </w14:solidFill>
          </w14:textFill>
        </w:rPr>
        <w:t>进一步的，</w:t>
      </w:r>
      <w:r>
        <w:rPr>
          <w:rFonts w:hint="eastAsia" w:eastAsia="楷体"/>
          <w:color w:val="000000" w:themeColor="text1"/>
          <w14:textFill>
            <w14:solidFill>
              <w14:schemeClr w14:val="tx1"/>
            </w14:solidFill>
          </w14:textFill>
        </w:rPr>
        <w:t>即使</w:t>
      </w:r>
      <w:r>
        <w:rPr>
          <w:rFonts w:eastAsia="楷体"/>
          <w:color w:val="000000" w:themeColor="text1"/>
          <w14:textFill>
            <w14:solidFill>
              <w14:schemeClr w14:val="tx1"/>
            </w14:solidFill>
          </w14:textFill>
        </w:rPr>
        <w:t>两</w:t>
      </w:r>
      <w:r>
        <w:rPr>
          <w:rFonts w:hint="eastAsia" w:eastAsia="楷体"/>
          <w:color w:val="000000" w:themeColor="text1"/>
          <w14:textFill>
            <w14:solidFill>
              <w14:schemeClr w14:val="tx1"/>
            </w14:solidFill>
          </w14:textFill>
        </w:rPr>
        <w:t>者</w:t>
      </w:r>
      <w:r>
        <w:rPr>
          <w:rFonts w:eastAsia="楷体"/>
          <w:color w:val="000000" w:themeColor="text1"/>
          <w14:textFill>
            <w14:solidFill>
              <w14:schemeClr w14:val="tx1"/>
            </w14:solidFill>
          </w14:textFill>
        </w:rPr>
        <w:t>存在因果关系，</w:t>
      </w:r>
      <w:r>
        <w:rPr>
          <w:rFonts w:hint="eastAsia" w:eastAsia="楷体"/>
          <w:color w:val="000000" w:themeColor="text1"/>
          <w14:textFill>
            <w14:solidFill>
              <w14:schemeClr w14:val="tx1"/>
            </w14:solidFill>
          </w14:textFill>
        </w:rPr>
        <w:t>官员</w:t>
      </w:r>
      <w:r>
        <w:rPr>
          <w:rFonts w:eastAsia="楷体"/>
          <w:color w:val="000000" w:themeColor="text1"/>
          <w14:textFill>
            <w14:solidFill>
              <w14:schemeClr w14:val="tx1"/>
            </w14:solidFill>
          </w14:textFill>
        </w:rPr>
        <w:t>考核晋升机制通过激励</w:t>
      </w:r>
      <w:r>
        <w:rPr>
          <w:rFonts w:hint="eastAsia" w:eastAsia="楷体"/>
          <w:color w:val="000000" w:themeColor="text1"/>
          <w14:textFill>
            <w14:solidFill>
              <w14:schemeClr w14:val="tx1"/>
            </w14:solidFill>
          </w14:textFill>
        </w:rPr>
        <w:t>地方</w:t>
      </w:r>
      <w:r>
        <w:rPr>
          <w:rFonts w:eastAsia="楷体"/>
          <w:color w:val="000000" w:themeColor="text1"/>
          <w14:textFill>
            <w14:solidFill>
              <w14:schemeClr w14:val="tx1"/>
            </w14:solidFill>
          </w14:textFill>
        </w:rPr>
        <w:t>官员所带来的</w:t>
      </w:r>
      <w:r>
        <w:rPr>
          <w:rFonts w:hint="eastAsia" w:eastAsia="楷体"/>
          <w:color w:val="000000" w:themeColor="text1"/>
          <w14:textFill>
            <w14:solidFill>
              <w14:schemeClr w14:val="tx1"/>
            </w14:solidFill>
          </w14:textFill>
        </w:rPr>
        <w:t>经济</w:t>
      </w:r>
      <w:r>
        <w:rPr>
          <w:rFonts w:eastAsia="楷体"/>
          <w:color w:val="000000" w:themeColor="text1"/>
          <w14:textFill>
            <w14:solidFill>
              <w14:schemeClr w14:val="tx1"/>
            </w14:solidFill>
          </w14:textFill>
        </w:rPr>
        <w:t>增长，并不必然是有利于长期、</w:t>
      </w:r>
      <w:r>
        <w:rPr>
          <w:rFonts w:hint="eastAsia" w:eastAsia="楷体"/>
          <w:color w:val="000000" w:themeColor="text1"/>
          <w14:textFill>
            <w14:solidFill>
              <w14:schemeClr w14:val="tx1"/>
            </w14:solidFill>
          </w14:textFill>
        </w:rPr>
        <w:t>全</w:t>
      </w:r>
      <w:r>
        <w:rPr>
          <w:rFonts w:eastAsia="楷体"/>
          <w:color w:val="000000" w:themeColor="text1"/>
          <w14:textFill>
            <w14:solidFill>
              <w14:schemeClr w14:val="tx1"/>
            </w14:solidFill>
          </w14:textFill>
        </w:rPr>
        <w:t>局、</w:t>
      </w:r>
      <w:r>
        <w:rPr>
          <w:rFonts w:hint="eastAsia" w:eastAsia="楷体"/>
          <w:color w:val="000000" w:themeColor="text1"/>
          <w14:textFill>
            <w14:solidFill>
              <w14:schemeClr w14:val="tx1"/>
            </w14:solidFill>
          </w14:textFill>
        </w:rPr>
        <w:t>多</w:t>
      </w:r>
      <w:r>
        <w:rPr>
          <w:rFonts w:eastAsia="楷体"/>
          <w:color w:val="000000" w:themeColor="text1"/>
          <w14:textFill>
            <w14:solidFill>
              <w14:schemeClr w14:val="tx1"/>
            </w14:solidFill>
          </w14:textFill>
        </w:rPr>
        <w:t>维的增长。以下的讨论主要围绕着第二、</w:t>
      </w:r>
      <w:r>
        <w:rPr>
          <w:rFonts w:hint="eastAsia" w:eastAsia="楷体"/>
          <w:color w:val="000000" w:themeColor="text1"/>
          <w14:textFill>
            <w14:solidFill>
              <w14:schemeClr w14:val="tx1"/>
            </w14:solidFill>
          </w14:textFill>
        </w:rPr>
        <w:t>三</w:t>
      </w:r>
      <w:r>
        <w:rPr>
          <w:rFonts w:eastAsia="楷体"/>
          <w:color w:val="000000" w:themeColor="text1"/>
          <w14:textFill>
            <w14:solidFill>
              <w14:schemeClr w14:val="tx1"/>
            </w14:solidFill>
          </w14:textFill>
        </w:rPr>
        <w:t>个问题先后展开。</w:t>
      </w:r>
    </w:p>
    <w:p>
      <w:pPr>
        <w:overflowPunct w:val="0"/>
        <w:ind w:firstLine="566" w:firstLineChars="236"/>
        <w:jc w:val="both"/>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长期</w:t>
      </w:r>
      <w:r>
        <w:rPr>
          <w:rFonts w:hint="eastAsia" w:eastAsia="楷体"/>
          <w:color w:val="000000" w:themeColor="text1"/>
          <w14:textFill>
            <w14:solidFill>
              <w14:schemeClr w14:val="tx1"/>
            </w14:solidFill>
          </w14:textFill>
        </w:rPr>
        <w:t>经济</w:t>
      </w:r>
      <w:r>
        <w:rPr>
          <w:rFonts w:eastAsia="楷体"/>
          <w:color w:val="000000" w:themeColor="text1"/>
          <w14:textFill>
            <w14:solidFill>
              <w14:schemeClr w14:val="tx1"/>
            </w14:solidFill>
          </w14:textFill>
        </w:rPr>
        <w:t>增长的来源是生产</w:t>
      </w:r>
      <w:r>
        <w:rPr>
          <w:rFonts w:hint="eastAsia" w:eastAsia="楷体"/>
          <w:color w:val="000000" w:themeColor="text1"/>
          <w14:textFill>
            <w14:solidFill>
              <w14:schemeClr w14:val="tx1"/>
            </w14:solidFill>
          </w14:textFill>
        </w:rPr>
        <w:t>要素的</w:t>
      </w:r>
      <w:r>
        <w:rPr>
          <w:rFonts w:eastAsia="楷体"/>
          <w:color w:val="000000" w:themeColor="text1"/>
          <w14:textFill>
            <w14:solidFill>
              <w14:schemeClr w14:val="tx1"/>
            </w14:solidFill>
          </w14:textFill>
        </w:rPr>
        <w:t>积累和全要素生产率的提高。</w:t>
      </w:r>
      <w:r>
        <w:rPr>
          <w:rFonts w:hint="eastAsia" w:eastAsia="楷体"/>
          <w:color w:val="000000" w:themeColor="text1"/>
          <w14:textFill>
            <w14:solidFill>
              <w14:schemeClr w14:val="tx1"/>
            </w14:solidFill>
          </w14:textFill>
        </w:rPr>
        <w:t>先</w:t>
      </w:r>
      <w:r>
        <w:rPr>
          <w:rFonts w:eastAsia="楷体"/>
          <w:color w:val="000000" w:themeColor="text1"/>
          <w14:textFill>
            <w14:solidFill>
              <w14:schemeClr w14:val="tx1"/>
            </w14:solidFill>
          </w14:textFill>
        </w:rPr>
        <w:t>来看生产</w:t>
      </w:r>
      <w:r>
        <w:rPr>
          <w:rFonts w:hint="eastAsia" w:eastAsia="楷体"/>
          <w:color w:val="000000" w:themeColor="text1"/>
          <w14:textFill>
            <w14:solidFill>
              <w14:schemeClr w14:val="tx1"/>
            </w14:solidFill>
          </w14:textFill>
        </w:rPr>
        <w:t>要素</w:t>
      </w:r>
      <w:r>
        <w:rPr>
          <w:rFonts w:eastAsia="楷体"/>
          <w:color w:val="000000" w:themeColor="text1"/>
          <w14:textFill>
            <w14:solidFill>
              <w14:schemeClr w14:val="tx1"/>
            </w14:solidFill>
          </w14:textFill>
        </w:rPr>
        <w:t>的积累。近20</w:t>
      </w:r>
      <w:r>
        <w:rPr>
          <w:rFonts w:hint="eastAsia" w:eastAsia="楷体"/>
          <w:color w:val="000000" w:themeColor="text1"/>
          <w14:textFill>
            <w14:solidFill>
              <w14:schemeClr w14:val="tx1"/>
            </w14:solidFill>
          </w14:textFill>
        </w:rPr>
        <w:t>年</w:t>
      </w:r>
      <w:r>
        <w:rPr>
          <w:rFonts w:eastAsia="楷体"/>
          <w:color w:val="000000" w:themeColor="text1"/>
          <w14:textFill>
            <w14:solidFill>
              <w14:schemeClr w14:val="tx1"/>
            </w14:solidFill>
          </w14:textFill>
        </w:rPr>
        <w:t>来，中国经济存在投资消费结构失衡、投资回报逐步下降、政府债务日渐累积等问题，同时，城市的土地扩张速度远远快于人口城市化速度。从要素积累的角度来讲，地方政府的作用要</w:t>
      </w:r>
      <w:r>
        <w:rPr>
          <w:rFonts w:hint="eastAsia" w:eastAsia="楷体"/>
          <w:color w:val="000000" w:themeColor="text1"/>
          <w14:textFill>
            <w14:solidFill>
              <w14:schemeClr w14:val="tx1"/>
            </w14:solidFill>
          </w14:textFill>
        </w:rPr>
        <w:t>作</w:t>
      </w:r>
      <w:r>
        <w:rPr>
          <w:rFonts w:eastAsia="楷体"/>
          <w:color w:val="000000" w:themeColor="text1"/>
          <w14:textFill>
            <w14:solidFill>
              <w14:schemeClr w14:val="tx1"/>
            </w14:solidFill>
          </w14:textFill>
        </w:rPr>
        <w:t>审慎的考察。如果说人口红利的变化与地方政府行为没什么关系，那么，在投资、债务、快速的土地城市化这些方面，地方官员往往受到来自上级的经济增长、投资增长</w:t>
      </w:r>
      <w:r>
        <w:rPr>
          <w:rFonts w:hint="eastAsia" w:eastAsia="楷体"/>
          <w:color w:val="000000" w:themeColor="text1"/>
          <w14:textFill>
            <w14:solidFill>
              <w14:schemeClr w14:val="tx1"/>
            </w14:solidFill>
          </w14:textFill>
        </w:rPr>
        <w:t>和</w:t>
      </w:r>
      <w:r>
        <w:rPr>
          <w:rFonts w:eastAsia="楷体"/>
          <w:color w:val="000000" w:themeColor="text1"/>
          <w14:textFill>
            <w14:solidFill>
              <w14:schemeClr w14:val="tx1"/>
            </w14:solidFill>
          </w14:textFill>
        </w:rPr>
        <w:t>税收增长的考核，地方官员</w:t>
      </w:r>
      <w:r>
        <w:rPr>
          <w:rFonts w:hint="eastAsia" w:eastAsia="楷体"/>
          <w:color w:val="000000" w:themeColor="text1"/>
          <w14:textFill>
            <w14:solidFill>
              <w14:schemeClr w14:val="tx1"/>
            </w14:solidFill>
          </w14:textFill>
        </w:rPr>
        <w:t>被</w:t>
      </w:r>
      <w:r>
        <w:rPr>
          <w:rFonts w:eastAsia="楷体"/>
          <w:color w:val="000000" w:themeColor="text1"/>
          <w14:textFill>
            <w14:solidFill>
              <w14:schemeClr w14:val="tx1"/>
            </w14:solidFill>
          </w14:textFill>
        </w:rPr>
        <w:t>激励做大本地GDP总量，为此加大投资、加快土地开发，甚至不惜借债发展。在分税制实施</w:t>
      </w:r>
      <w:r>
        <w:rPr>
          <w:rFonts w:hint="eastAsia" w:eastAsia="楷体"/>
          <w:color w:val="000000" w:themeColor="text1"/>
          <w14:textFill>
            <w14:solidFill>
              <w14:schemeClr w14:val="tx1"/>
            </w14:solidFill>
          </w14:textFill>
        </w:rPr>
        <w:t>之</w:t>
      </w:r>
      <w:r>
        <w:rPr>
          <w:rFonts w:eastAsia="楷体"/>
          <w:color w:val="000000" w:themeColor="text1"/>
          <w14:textFill>
            <w14:solidFill>
              <w14:schemeClr w14:val="tx1"/>
            </w14:solidFill>
          </w14:textFill>
        </w:rPr>
        <w:t>后，</w:t>
      </w:r>
      <w:r>
        <w:rPr>
          <w:rFonts w:hint="eastAsia" w:eastAsia="楷体"/>
          <w:color w:val="000000" w:themeColor="text1"/>
          <w14:textFill>
            <w14:solidFill>
              <w14:schemeClr w14:val="tx1"/>
            </w14:solidFill>
          </w14:textFill>
        </w:rPr>
        <w:t>地方</w:t>
      </w:r>
      <w:r>
        <w:rPr>
          <w:rFonts w:eastAsia="楷体"/>
          <w:color w:val="000000" w:themeColor="text1"/>
          <w14:textFill>
            <w14:solidFill>
              <w14:schemeClr w14:val="tx1"/>
            </w14:solidFill>
          </w14:textFill>
        </w:rPr>
        <w:t>政府</w:t>
      </w:r>
      <w:r>
        <w:rPr>
          <w:rFonts w:hint="eastAsia" w:eastAsia="楷体"/>
          <w:color w:val="000000" w:themeColor="text1"/>
          <w14:textFill>
            <w14:solidFill>
              <w14:schemeClr w14:val="tx1"/>
            </w14:solidFill>
          </w14:textFill>
        </w:rPr>
        <w:t>更</w:t>
      </w:r>
      <w:r>
        <w:rPr>
          <w:rFonts w:eastAsia="楷体"/>
          <w:color w:val="000000" w:themeColor="text1"/>
          <w14:textFill>
            <w14:solidFill>
              <w14:schemeClr w14:val="tx1"/>
            </w14:solidFill>
          </w14:textFill>
        </w:rPr>
        <w:t>是通过加大投资、</w:t>
      </w:r>
      <w:r>
        <w:rPr>
          <w:rFonts w:hint="eastAsia" w:eastAsia="楷体"/>
          <w:color w:val="000000" w:themeColor="text1"/>
          <w14:textFill>
            <w14:solidFill>
              <w14:schemeClr w14:val="tx1"/>
            </w14:solidFill>
          </w14:textFill>
        </w:rPr>
        <w:t>土地</w:t>
      </w:r>
      <w:r>
        <w:rPr>
          <w:rFonts w:eastAsia="楷体"/>
          <w:color w:val="000000" w:themeColor="text1"/>
          <w14:textFill>
            <w14:solidFill>
              <w14:schemeClr w14:val="tx1"/>
            </w14:solidFill>
          </w14:textFill>
        </w:rPr>
        <w:t>开发、</w:t>
      </w:r>
      <w:r>
        <w:rPr>
          <w:rFonts w:hint="eastAsia" w:eastAsia="楷体"/>
          <w:color w:val="000000" w:themeColor="text1"/>
          <w14:textFill>
            <w14:solidFill>
              <w14:schemeClr w14:val="tx1"/>
            </w14:solidFill>
          </w14:textFill>
        </w:rPr>
        <w:t>土地</w:t>
      </w:r>
      <w:r>
        <w:rPr>
          <w:rFonts w:eastAsia="楷体"/>
          <w:color w:val="000000" w:themeColor="text1"/>
          <w14:textFill>
            <w14:solidFill>
              <w14:schemeClr w14:val="tx1"/>
            </w14:solidFill>
          </w14:textFill>
        </w:rPr>
        <w:t>财政这些手段来做大短期的经济总量（</w:t>
      </w:r>
      <w:r>
        <w:rPr>
          <w:rFonts w:hint="eastAsia" w:eastAsia="楷体"/>
          <w:color w:val="000000" w:themeColor="text1"/>
          <w14:textFill>
            <w14:solidFill>
              <w14:schemeClr w14:val="tx1"/>
            </w14:solidFill>
          </w14:textFill>
        </w:rPr>
        <w:t>周雪光,</w:t>
      </w:r>
      <w:r>
        <w:rPr>
          <w:rFonts w:eastAsia="楷体"/>
          <w:color w:val="000000" w:themeColor="text1"/>
          <w14:textFill>
            <w14:solidFill>
              <w14:schemeClr w14:val="tx1"/>
            </w14:solidFill>
          </w14:textFill>
        </w:rPr>
        <w:t xml:space="preserve"> 2005</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 xml:space="preserve"> </w:t>
      </w:r>
      <w:r>
        <w:rPr>
          <w:rFonts w:hint="eastAsia" w:eastAsia="楷体"/>
          <w:color w:val="000000" w:themeColor="text1"/>
          <w14:textFill>
            <w14:solidFill>
              <w14:schemeClr w14:val="tx1"/>
            </w14:solidFill>
          </w14:textFill>
        </w:rPr>
        <w:t>周飞舟,</w:t>
      </w:r>
      <w:r>
        <w:rPr>
          <w:rFonts w:eastAsia="楷体"/>
          <w:color w:val="000000" w:themeColor="text1"/>
          <w14:textFill>
            <w14:solidFill>
              <w14:schemeClr w14:val="tx1"/>
            </w14:solidFill>
          </w14:textFill>
        </w:rPr>
        <w:t xml:space="preserve"> 2010; </w:t>
      </w:r>
      <w:r>
        <w:rPr>
          <w:rFonts w:hint="eastAsia" w:eastAsia="楷体"/>
          <w:color w:val="000000" w:themeColor="text1"/>
          <w14:textFill>
            <w14:solidFill>
              <w14:schemeClr w14:val="tx1"/>
            </w14:solidFill>
          </w14:textFill>
        </w:rPr>
        <w:t>孙秀林、周飞舟,</w:t>
      </w:r>
      <w:r>
        <w:rPr>
          <w:rFonts w:eastAsia="楷体"/>
          <w:color w:val="000000" w:themeColor="text1"/>
          <w14:textFill>
            <w14:solidFill>
              <w14:schemeClr w14:val="tx1"/>
            </w14:solidFill>
          </w14:textFill>
        </w:rPr>
        <w:t xml:space="preserve"> 2013），</w:t>
      </w:r>
      <w:r>
        <w:rPr>
          <w:rFonts w:hint="eastAsia" w:eastAsia="楷体"/>
          <w:color w:val="000000" w:themeColor="text1"/>
          <w14:textFill>
            <w14:solidFill>
              <w14:schemeClr w14:val="tx1"/>
            </w14:solidFill>
          </w14:textFill>
        </w:rPr>
        <w:t>而</w:t>
      </w:r>
      <w:r>
        <w:rPr>
          <w:rFonts w:eastAsia="楷体"/>
          <w:color w:val="000000" w:themeColor="text1"/>
          <w14:textFill>
            <w14:solidFill>
              <w14:schemeClr w14:val="tx1"/>
            </w14:solidFill>
          </w14:textFill>
        </w:rPr>
        <w:t>这些实际上恰恰是造成中国经济结构性问题的原因。</w:t>
      </w:r>
    </w:p>
    <w:p>
      <w:pPr>
        <w:overflowPunct w:val="0"/>
        <w:ind w:firstLine="566" w:firstLineChars="236"/>
        <w:jc w:val="both"/>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再来看全要素生产率（TFP）的提高。在经济理论中，如果中央和地方形成委托</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代理关系，那么对于地方官员进行指标化的激励和考核能够促使地方官员努力工作。如果这个逻辑是正确的，那么，受到更强激励的地方官员所领导的地方就具有更高的全要素生产率。较早的研究关注了表征财政分权制度的“财政自主度”指标会不会影响TFP，结果是，在省级面板数据的分析中，基本上看不到财政自主度和TFP之间存在显著关系（高琳</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 xml:space="preserve"> 2016）。当然，“财政自主度”并不是直接度量官员激励的指标。</w:t>
      </w:r>
      <w:r>
        <w:rPr>
          <w:rFonts w:hint="eastAsia" w:eastAsia="楷体"/>
          <w:color w:val="000000" w:themeColor="text1"/>
          <w14:textFill>
            <w14:solidFill>
              <w14:schemeClr w14:val="tx1"/>
            </w14:solidFill>
          </w14:textFill>
        </w:rPr>
        <w:t>徐现祥等（</w:t>
      </w:r>
      <w:r>
        <w:rPr>
          <w:rFonts w:eastAsia="楷体"/>
          <w:color w:val="000000" w:themeColor="text1"/>
          <w14:textFill>
            <w14:solidFill>
              <w14:schemeClr w14:val="tx1"/>
            </w14:solidFill>
          </w14:textFill>
        </w:rPr>
        <w:t>2018</w:t>
      </w:r>
      <w:r>
        <w:rPr>
          <w:rFonts w:hint="eastAsia" w:eastAsia="楷体"/>
          <w:color w:val="000000" w:themeColor="text1"/>
          <w14:textFill>
            <w14:solidFill>
              <w14:schemeClr w14:val="tx1"/>
            </w14:solidFill>
          </w14:textFill>
        </w:rPr>
        <w:t>）的研究发现，当地方政府设定较高的经济增长目标时，特别是当以要素积累为政策工具时，是以牺牲经济发展质量为代价的。</w:t>
      </w:r>
      <w:r>
        <w:rPr>
          <w:rFonts w:eastAsia="楷体"/>
          <w:color w:val="000000" w:themeColor="text1"/>
          <w14:textFill>
            <w14:solidFill>
              <w14:schemeClr w14:val="tx1"/>
            </w14:solidFill>
          </w14:textFill>
        </w:rPr>
        <w:t>我们以新城建设为主题，考察了官员激励的影响。研究发现，官员越年轻，越有可能开建新城，而且这种效应主要体现在2009年之后新城建设全面开花的时期，表明稳增长的目标导向辅之以年轻官员的政绩冲动，催生了大规模的新城建设。而且，新上任的地方官员在土地供给相对丰裕的人口流出地和中小城市推动建设新城的动力更强，</w:t>
      </w:r>
      <w:r>
        <w:rPr>
          <w:rFonts w:hint="eastAsia" w:eastAsia="楷体"/>
          <w:color w:val="000000" w:themeColor="text1"/>
          <w14:textFill>
            <w14:solidFill>
              <w14:schemeClr w14:val="tx1"/>
            </w14:solidFill>
          </w14:textFill>
        </w:rPr>
        <w:t>但</w:t>
      </w:r>
      <w:r>
        <w:rPr>
          <w:rFonts w:eastAsia="楷体"/>
          <w:color w:val="000000" w:themeColor="text1"/>
          <w14:textFill>
            <w14:solidFill>
              <w14:schemeClr w14:val="tx1"/>
            </w14:solidFill>
          </w14:textFill>
        </w:rPr>
        <w:t>事后带来了</w:t>
      </w:r>
      <w:r>
        <w:rPr>
          <w:rFonts w:hint="eastAsia" w:eastAsia="楷体"/>
          <w:color w:val="000000" w:themeColor="text1"/>
          <w14:textFill>
            <w14:solidFill>
              <w14:schemeClr w14:val="tx1"/>
            </w14:solidFill>
          </w14:textFill>
        </w:rPr>
        <w:t>地方</w:t>
      </w:r>
      <w:r>
        <w:rPr>
          <w:rFonts w:eastAsia="楷体"/>
          <w:color w:val="000000" w:themeColor="text1"/>
          <w14:textFill>
            <w14:solidFill>
              <w14:schemeClr w14:val="tx1"/>
            </w14:solidFill>
          </w14:textFill>
        </w:rPr>
        <w:t>政府债务</w:t>
      </w:r>
      <w:r>
        <w:rPr>
          <w:rFonts w:hint="eastAsia" w:eastAsia="楷体"/>
          <w:color w:val="000000" w:themeColor="text1"/>
          <w14:textFill>
            <w14:solidFill>
              <w14:schemeClr w14:val="tx1"/>
            </w14:solidFill>
          </w14:textFill>
        </w:rPr>
        <w:t>的</w:t>
      </w:r>
      <w:r>
        <w:rPr>
          <w:rFonts w:eastAsia="楷体"/>
          <w:color w:val="000000" w:themeColor="text1"/>
          <w14:textFill>
            <w14:solidFill>
              <w14:schemeClr w14:val="tx1"/>
            </w14:solidFill>
          </w14:textFill>
        </w:rPr>
        <w:t>增长（</w:t>
      </w:r>
      <w:r>
        <w:rPr>
          <w:rFonts w:hint="eastAsia" w:eastAsia="楷体"/>
          <w:color w:val="000000" w:themeColor="text1"/>
          <w14:textFill>
            <w14:solidFill>
              <w14:schemeClr w14:val="tx1"/>
            </w14:solidFill>
          </w14:textFill>
        </w:rPr>
        <w:t>常晨、陆铭,</w:t>
      </w:r>
      <w:r>
        <w:rPr>
          <w:rFonts w:eastAsia="楷体"/>
          <w:color w:val="000000" w:themeColor="text1"/>
          <w14:textFill>
            <w14:solidFill>
              <w14:schemeClr w14:val="tx1"/>
            </w14:solidFill>
          </w14:textFill>
        </w:rPr>
        <w:t xml:space="preserve"> </w:t>
      </w:r>
      <w:r>
        <w:rPr>
          <w:rFonts w:hint="eastAsia" w:eastAsia="楷体"/>
          <w:color w:val="000000" w:themeColor="text1"/>
          <w14:textFill>
            <w14:solidFill>
              <w14:schemeClr w14:val="tx1"/>
            </w14:solidFill>
          </w14:textFill>
        </w:rPr>
        <w:t>2</w:t>
      </w:r>
      <w:r>
        <w:rPr>
          <w:rFonts w:eastAsia="楷体"/>
          <w:color w:val="000000" w:themeColor="text1"/>
          <w14:textFill>
            <w14:solidFill>
              <w14:schemeClr w14:val="tx1"/>
            </w14:solidFill>
          </w14:textFill>
        </w:rPr>
        <w:t>017</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 xml:space="preserve"> 彭冲、陆铭</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 xml:space="preserve"> 2019）</w:t>
      </w:r>
      <w:r>
        <w:rPr>
          <w:rStyle w:val="17"/>
          <w:rFonts w:eastAsia="楷体"/>
          <w:color w:val="000000" w:themeColor="text1"/>
          <w14:textFill>
            <w14:solidFill>
              <w14:schemeClr w14:val="tx1"/>
            </w14:solidFill>
          </w14:textFill>
        </w:rPr>
        <w:footnoteReference w:id="2"/>
      </w:r>
      <w:r>
        <w:rPr>
          <w:rFonts w:hint="eastAsia" w:eastAsia="楷体"/>
          <w:color w:val="000000" w:themeColor="text1"/>
          <w14:textFill>
            <w14:solidFill>
              <w14:schemeClr w14:val="tx1"/>
            </w14:solidFill>
          </w14:textFill>
        </w:rPr>
        <w:t>。</w:t>
      </w:r>
    </w:p>
    <w:p>
      <w:pPr>
        <w:overflowPunct w:val="0"/>
        <w:ind w:firstLine="484" w:firstLineChars="202"/>
        <w:jc w:val="both"/>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那么， “县域竞争是中国经济成功的制度创造”（张五常</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 xml:space="preserve"> 2017）这样的看法到底对不对呢？的确有些实证研究文献发现，获得更强激励的地方官员所领导的地方就具有更快的经济增长。例如，有利用省级数据展开的研究发现，官员任期、地方官员轮替这些与晋升激励有关的指标与经济增长正相关（徐现祥、王贤彬</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 xml:space="preserve"> 2010</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 xml:space="preserve"> 张军、高远</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 xml:space="preserve"> 2007）。或者反过来说，更快的经济增长会带来更大可能性的官员晋升（Bo, 1996; Li &amp; Zhou, 2005）。对于这些实证研究，又该怎么评价？</w:t>
      </w:r>
    </w:p>
    <w:p>
      <w:pPr>
        <w:overflowPunct w:val="0"/>
        <w:ind w:firstLine="484" w:firstLineChars="202"/>
        <w:jc w:val="both"/>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首先，在现实中可以观察到对经济增长和招商引资的考核，而在实证研究中，经济增长和官员晋升之间的相关关系即使存在，也并不一定是因果关系。一方面，相关性可能伴随着因果倒置，可能不是</w:t>
      </w:r>
      <w:r>
        <w:rPr>
          <w:rFonts w:hint="eastAsia" w:eastAsia="楷体"/>
          <w:color w:val="000000" w:themeColor="text1"/>
          <w14:textFill>
            <w14:solidFill>
              <w14:schemeClr w14:val="tx1"/>
            </w14:solidFill>
          </w14:textFill>
        </w:rPr>
        <w:t>在</w:t>
      </w:r>
      <w:r>
        <w:rPr>
          <w:rFonts w:eastAsia="楷体"/>
          <w:color w:val="000000" w:themeColor="text1"/>
          <w14:textFill>
            <w14:solidFill>
              <w14:schemeClr w14:val="tx1"/>
            </w14:solidFill>
          </w14:textFill>
        </w:rPr>
        <w:t>经济增长快的地方，官员就获得了晋升，而是晋升可能性大的人被安排到了增长潜力大的地方（</w:t>
      </w:r>
      <w:r>
        <w:rPr>
          <w:rFonts w:hint="eastAsia" w:eastAsia="楷体"/>
          <w:color w:val="000000" w:themeColor="text1"/>
          <w14:textFill>
            <w14:solidFill>
              <w14:schemeClr w14:val="tx1"/>
            </w14:solidFill>
          </w14:textFill>
        </w:rPr>
        <w:t>林挺进,</w:t>
      </w:r>
      <w:r>
        <w:rPr>
          <w:rFonts w:eastAsia="楷体"/>
          <w:color w:val="000000" w:themeColor="text1"/>
          <w14:textFill>
            <w14:solidFill>
              <w14:schemeClr w14:val="tx1"/>
            </w14:solidFill>
          </w14:textFill>
        </w:rPr>
        <w:t xml:space="preserve"> </w:t>
      </w:r>
      <w:r>
        <w:rPr>
          <w:rFonts w:hint="eastAsia" w:eastAsia="楷体"/>
          <w:color w:val="000000" w:themeColor="text1"/>
          <w14:textFill>
            <w14:solidFill>
              <w14:schemeClr w14:val="tx1"/>
            </w14:solidFill>
          </w14:textFill>
        </w:rPr>
        <w:t xml:space="preserve">2010; </w:t>
      </w:r>
      <w:r>
        <w:rPr>
          <w:rFonts w:eastAsia="楷体"/>
          <w:color w:val="000000" w:themeColor="text1"/>
          <w14:textFill>
            <w14:solidFill>
              <w14:schemeClr w14:val="tx1"/>
            </w14:solidFill>
          </w14:textFill>
        </w:rPr>
        <w:t>Shih et al., 2012）。另一方面，官员也并非</w:t>
      </w:r>
      <w:r>
        <w:rPr>
          <w:rFonts w:hint="eastAsia" w:eastAsia="楷体"/>
          <w:color w:val="000000" w:themeColor="text1"/>
          <w14:textFill>
            <w14:solidFill>
              <w14:schemeClr w14:val="tx1"/>
            </w14:solidFill>
          </w14:textFill>
        </w:rPr>
        <w:t>完全</w:t>
      </w:r>
      <w:r>
        <w:rPr>
          <w:rFonts w:eastAsia="楷体"/>
          <w:color w:val="000000" w:themeColor="text1"/>
          <w14:textFill>
            <w14:solidFill>
              <w14:schemeClr w14:val="tx1"/>
            </w14:solidFill>
          </w14:textFill>
        </w:rPr>
        <w:t>按增长率高低获得晋升（杨其静、郑楠</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 xml:space="preserve"> 2013）。还有研究发现，</w:t>
      </w:r>
      <w:r>
        <w:rPr>
          <w:rFonts w:hint="eastAsia" w:eastAsia="楷体"/>
          <w:color w:val="000000" w:themeColor="text1"/>
          <w14:textFill>
            <w14:solidFill>
              <w14:schemeClr w14:val="tx1"/>
            </w14:solidFill>
          </w14:textFill>
        </w:rPr>
        <w:t>甚至连</w:t>
      </w:r>
      <w:r>
        <w:rPr>
          <w:rFonts w:eastAsia="楷体"/>
          <w:color w:val="000000" w:themeColor="text1"/>
          <w14:textFill>
            <w14:solidFill>
              <w14:schemeClr w14:val="tx1"/>
            </w14:solidFill>
          </w14:textFill>
        </w:rPr>
        <w:t>经济增长绩效和官员晋升之间的关系在统计上都不存在，</w:t>
      </w:r>
      <w:r>
        <w:rPr>
          <w:rFonts w:hint="eastAsia" w:eastAsia="楷体"/>
          <w:color w:val="000000" w:themeColor="text1"/>
          <w14:textFill>
            <w14:solidFill>
              <w14:schemeClr w14:val="tx1"/>
            </w14:solidFill>
          </w14:textFill>
        </w:rPr>
        <w:t>或</w:t>
      </w:r>
      <w:r>
        <w:rPr>
          <w:rFonts w:eastAsia="楷体"/>
          <w:color w:val="000000" w:themeColor="text1"/>
          <w14:textFill>
            <w14:solidFill>
              <w14:schemeClr w14:val="tx1"/>
            </w14:solidFill>
          </w14:textFill>
        </w:rPr>
        <w:t>不稳定（</w:t>
      </w:r>
      <w:r>
        <w:rPr>
          <w:rFonts w:hint="eastAsia" w:eastAsia="楷体"/>
          <w:color w:val="000000" w:themeColor="text1"/>
          <w14:textFill>
            <w14:solidFill>
              <w14:schemeClr w14:val="tx1"/>
            </w14:solidFill>
          </w14:textFill>
        </w:rPr>
        <w:t>陶然等,</w:t>
      </w:r>
      <w:r>
        <w:rPr>
          <w:rFonts w:eastAsia="楷体"/>
          <w:color w:val="000000" w:themeColor="text1"/>
          <w14:textFill>
            <w14:solidFill>
              <w14:schemeClr w14:val="tx1"/>
            </w14:solidFill>
          </w14:textFill>
        </w:rPr>
        <w:t xml:space="preserve"> 2010</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 xml:space="preserve"> 姚洋、</w:t>
      </w:r>
      <w:r>
        <w:rPr>
          <w:rFonts w:hint="eastAsia" w:eastAsia="楷体"/>
          <w:color w:val="000000" w:themeColor="text1"/>
          <w14:textFill>
            <w14:solidFill>
              <w14:schemeClr w14:val="tx1"/>
            </w14:solidFill>
          </w14:textFill>
        </w:rPr>
        <w:t>张</w:t>
      </w:r>
      <w:r>
        <w:rPr>
          <w:rFonts w:eastAsia="楷体"/>
          <w:color w:val="000000" w:themeColor="text1"/>
          <w14:textFill>
            <w14:solidFill>
              <w14:schemeClr w14:val="tx1"/>
            </w14:solidFill>
          </w14:textFill>
        </w:rPr>
        <w:t>牧扬</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 xml:space="preserve"> 2013</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 xml:space="preserve"> </w:t>
      </w:r>
      <w:r>
        <w:rPr>
          <w:rFonts w:hint="eastAsia" w:eastAsia="楷体"/>
          <w:color w:val="000000" w:themeColor="text1"/>
          <w14:textFill>
            <w14:solidFill>
              <w14:schemeClr w14:val="tx1"/>
            </w14:solidFill>
          </w14:textFill>
        </w:rPr>
        <w:t>Wiebe</w:t>
      </w:r>
      <w:r>
        <w:rPr>
          <w:rFonts w:eastAsia="楷体"/>
          <w:color w:val="000000" w:themeColor="text1"/>
          <w14:textFill>
            <w14:solidFill>
              <w14:schemeClr w14:val="tx1"/>
            </w14:solidFill>
          </w14:textFill>
        </w:rPr>
        <w:t>, 2021）</w:t>
      </w:r>
      <w:r>
        <w:rPr>
          <w:rStyle w:val="17"/>
          <w:rFonts w:eastAsia="楷体"/>
          <w:color w:val="000000" w:themeColor="text1"/>
          <w14:textFill>
            <w14:solidFill>
              <w14:schemeClr w14:val="tx1"/>
            </w14:solidFill>
          </w14:textFill>
        </w:rPr>
        <w:footnoteReference w:id="3"/>
      </w:r>
      <w:r>
        <w:rPr>
          <w:rFonts w:hint="eastAsia" w:eastAsia="楷体"/>
          <w:color w:val="000000" w:themeColor="text1"/>
          <w14:textFill>
            <w14:solidFill>
              <w14:schemeClr w14:val="tx1"/>
            </w14:solidFill>
          </w14:textFill>
        </w:rPr>
        <w:t>。陶然和苏福兵（</w:t>
      </w:r>
      <w:r>
        <w:rPr>
          <w:rFonts w:eastAsia="楷体"/>
          <w:color w:val="000000" w:themeColor="text1"/>
          <w14:textFill>
            <w14:solidFill>
              <w14:schemeClr w14:val="tx1"/>
            </w14:solidFill>
          </w14:textFill>
        </w:rPr>
        <w:t>2021</w:t>
      </w:r>
      <w:r>
        <w:rPr>
          <w:rFonts w:hint="eastAsia" w:eastAsia="楷体"/>
          <w:color w:val="000000" w:themeColor="text1"/>
          <w14:textFill>
            <w14:solidFill>
              <w14:schemeClr w14:val="tx1"/>
            </w14:solidFill>
          </w14:textFill>
        </w:rPr>
        <w:t>）认为，即使观察到官员追求本地经济增长的行为，也并</w:t>
      </w:r>
      <w:r>
        <w:rPr>
          <w:rFonts w:eastAsia="楷体"/>
          <w:color w:val="000000" w:themeColor="text1"/>
          <w14:textFill>
            <w14:solidFill>
              <w14:schemeClr w14:val="tx1"/>
            </w14:solidFill>
          </w14:textFill>
        </w:rPr>
        <w:t>不</w:t>
      </w:r>
      <w:r>
        <w:rPr>
          <w:rFonts w:hint="eastAsia" w:eastAsia="楷体"/>
          <w:color w:val="000000" w:themeColor="text1"/>
          <w14:textFill>
            <w14:solidFill>
              <w14:schemeClr w14:val="tx1"/>
            </w14:solidFill>
          </w14:textFill>
        </w:rPr>
        <w:t>是因为增长与晋升之间的关系，而只是在财政分权体制之下，地方官员要最大化税收。吕冰洋（</w:t>
      </w:r>
      <w:r>
        <w:rPr>
          <w:rFonts w:eastAsia="楷体"/>
          <w:color w:val="000000" w:themeColor="text1"/>
          <w14:textFill>
            <w14:solidFill>
              <w14:schemeClr w14:val="tx1"/>
            </w14:solidFill>
          </w14:textFill>
        </w:rPr>
        <w:t>2022</w:t>
      </w:r>
      <w:r>
        <w:rPr>
          <w:rFonts w:hint="eastAsia" w:eastAsia="楷体"/>
          <w:color w:val="000000" w:themeColor="text1"/>
          <w14:textFill>
            <w14:solidFill>
              <w14:schemeClr w14:val="tx1"/>
            </w14:solidFill>
          </w14:textFill>
        </w:rPr>
        <w:t>）认为，基于经济增长而对地方官员进行晋升的机制在实际生活中并不成立。吕冰洋和陈怡心（</w:t>
      </w:r>
      <w:r>
        <w:rPr>
          <w:rFonts w:eastAsia="楷体"/>
          <w:color w:val="000000" w:themeColor="text1"/>
          <w14:textFill>
            <w14:solidFill>
              <w14:schemeClr w14:val="tx1"/>
            </w14:solidFill>
          </w14:textFill>
        </w:rPr>
        <w:t>2022</w:t>
      </w:r>
      <w:r>
        <w:rPr>
          <w:rFonts w:hint="eastAsia" w:eastAsia="楷体"/>
          <w:color w:val="000000" w:themeColor="text1"/>
          <w14:textFill>
            <w14:solidFill>
              <w14:schemeClr w14:val="tx1"/>
            </w14:solidFill>
          </w14:textFill>
        </w:rPr>
        <w:t>）进一步区分了财政激励和晋升激励，他们认为，中国地方治理有七条规律，每条规律都会动摇晋升锦标赛的根基。这七条规律是：分等而非统一标准治理、定性与定量相结合考核、纵向为主而非横向比较、地方精英群体而非个人作用、综合而非单一考核、政治上以约束而非激励为主、信息相对清晰而非不对称。在实证结果中，的确是财政激励而不是晋升激励与地方经济增长正相关</w:t>
      </w:r>
      <w:r>
        <w:rPr>
          <w:rStyle w:val="17"/>
          <w:rFonts w:eastAsia="楷体"/>
          <w:color w:val="000000" w:themeColor="text1"/>
          <w14:textFill>
            <w14:solidFill>
              <w14:schemeClr w14:val="tx1"/>
            </w14:solidFill>
          </w14:textFill>
        </w:rPr>
        <w:footnoteReference w:id="4"/>
      </w:r>
      <w:r>
        <w:rPr>
          <w:rFonts w:hint="eastAsia" w:eastAsia="楷体"/>
          <w:color w:val="000000" w:themeColor="text1"/>
          <w14:textFill>
            <w14:solidFill>
              <w14:schemeClr w14:val="tx1"/>
            </w14:solidFill>
          </w14:textFill>
        </w:rPr>
        <w:t>。</w:t>
      </w:r>
    </w:p>
    <w:p>
      <w:pPr>
        <w:overflowPunct w:val="0"/>
        <w:ind w:firstLine="484" w:firstLineChars="202"/>
        <w:jc w:val="both"/>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更为重要的是，即使看到一个地方官员获得更强激励，从而带来更多投资和经济增长的时候，不管这种相关性背后是基于晋升激励</w:t>
      </w:r>
      <w:r>
        <w:rPr>
          <w:rFonts w:hint="eastAsia" w:eastAsia="楷体"/>
          <w:color w:val="000000" w:themeColor="text1"/>
          <w14:textFill>
            <w14:solidFill>
              <w14:schemeClr w14:val="tx1"/>
            </w14:solidFill>
          </w14:textFill>
        </w:rPr>
        <w:t>还</w:t>
      </w:r>
      <w:r>
        <w:rPr>
          <w:rFonts w:eastAsia="楷体"/>
          <w:color w:val="000000" w:themeColor="text1"/>
          <w14:textFill>
            <w14:solidFill>
              <w14:schemeClr w14:val="tx1"/>
            </w14:solidFill>
          </w14:textFill>
        </w:rPr>
        <w:t>是财政激励，</w:t>
      </w:r>
      <w:r>
        <w:rPr>
          <w:rFonts w:hint="eastAsia" w:eastAsia="楷体"/>
          <w:color w:val="000000" w:themeColor="text1"/>
          <w14:textFill>
            <w14:solidFill>
              <w14:schemeClr w14:val="tx1"/>
            </w14:solidFill>
          </w14:textFill>
        </w:rPr>
        <w:t>这</w:t>
      </w:r>
      <w:r>
        <w:rPr>
          <w:rFonts w:eastAsia="楷体"/>
          <w:color w:val="000000" w:themeColor="text1"/>
          <w14:textFill>
            <w14:solidFill>
              <w14:schemeClr w14:val="tx1"/>
            </w14:solidFill>
          </w14:textFill>
        </w:rPr>
        <w:t>种相关性都有可能是转移效应（displacement effect）。换句话来说，是在投资总量和经济总量不变的情况下，地方官员激励较弱的地方的投资和经济增长转移到了官员激励较强的地方，</w:t>
      </w:r>
      <w:r>
        <w:rPr>
          <w:rFonts w:hint="eastAsia" w:eastAsia="楷体"/>
          <w:color w:val="000000" w:themeColor="text1"/>
          <w14:textFill>
            <w14:solidFill>
              <w14:schemeClr w14:val="tx1"/>
            </w14:solidFill>
          </w14:textFill>
        </w:rPr>
        <w:t>经济</w:t>
      </w:r>
      <w:r>
        <w:rPr>
          <w:rFonts w:eastAsia="楷体"/>
          <w:color w:val="000000" w:themeColor="text1"/>
          <w14:textFill>
            <w14:solidFill>
              <w14:schemeClr w14:val="tx1"/>
            </w14:solidFill>
          </w14:textFill>
        </w:rPr>
        <w:t>总量</w:t>
      </w:r>
      <w:r>
        <w:rPr>
          <w:rFonts w:hint="eastAsia" w:eastAsia="楷体"/>
          <w:color w:val="000000" w:themeColor="text1"/>
          <w14:textFill>
            <w14:solidFill>
              <w14:schemeClr w14:val="tx1"/>
            </w14:solidFill>
          </w14:textFill>
        </w:rPr>
        <w:t>并</w:t>
      </w:r>
      <w:r>
        <w:rPr>
          <w:rFonts w:eastAsia="楷体"/>
          <w:color w:val="000000" w:themeColor="text1"/>
          <w14:textFill>
            <w14:solidFill>
              <w14:schemeClr w14:val="tx1"/>
            </w14:solidFill>
          </w14:textFill>
        </w:rPr>
        <w:t>没有因官员激励而增加。从实证上来说，“转移效应”是可以找到一些证据的，徐现祥</w:t>
      </w:r>
      <w:r>
        <w:rPr>
          <w:rFonts w:hint="eastAsia" w:eastAsia="楷体"/>
          <w:color w:val="000000" w:themeColor="text1"/>
          <w14:textFill>
            <w14:solidFill>
              <w14:schemeClr w14:val="tx1"/>
            </w14:solidFill>
          </w14:textFill>
        </w:rPr>
        <w:t>和</w:t>
      </w:r>
      <w:r>
        <w:rPr>
          <w:rFonts w:eastAsia="楷体"/>
          <w:color w:val="000000" w:themeColor="text1"/>
          <w14:textFill>
            <w14:solidFill>
              <w14:schemeClr w14:val="tx1"/>
            </w14:solidFill>
          </w14:textFill>
        </w:rPr>
        <w:t>李书娟（2019）研究了省级官员籍贯地得到的“照顾效应”，即官员更多投资</w:t>
      </w:r>
      <w:r>
        <w:rPr>
          <w:rFonts w:hint="eastAsia" w:eastAsia="楷体"/>
          <w:color w:val="000000" w:themeColor="text1"/>
          <w14:textFill>
            <w14:solidFill>
              <w14:schemeClr w14:val="tx1"/>
            </w14:solidFill>
          </w14:textFill>
        </w:rPr>
        <w:t>于</w:t>
      </w:r>
      <w:r>
        <w:rPr>
          <w:rFonts w:eastAsia="楷体"/>
          <w:color w:val="000000" w:themeColor="text1"/>
          <w14:textFill>
            <w14:solidFill>
              <w14:schemeClr w14:val="tx1"/>
            </w14:solidFill>
          </w14:textFill>
        </w:rPr>
        <w:t>家乡。他们发现，这种照顾是促进省级官员籍贯地经济增长的，但这一效应主要来自省内其他地区的资源转入省级官员籍贯地，而非同省内所有地区共同增长。特别提醒读者注意的是，周黎安（2004）的理论本身就是一个基于地方官员晋升激励的理论，他所刻画的就是一个晋升激励导致重复建设和市场分割的行为模式。通俗地说，这是一个“分蛋糕”而</w:t>
      </w:r>
      <w:r>
        <w:rPr>
          <w:rFonts w:hint="eastAsia" w:eastAsia="楷体"/>
          <w:color w:val="000000" w:themeColor="text1"/>
          <w14:textFill>
            <w14:solidFill>
              <w14:schemeClr w14:val="tx1"/>
            </w14:solidFill>
          </w14:textFill>
        </w:rPr>
        <w:t>非</w:t>
      </w:r>
      <w:r>
        <w:rPr>
          <w:rFonts w:eastAsia="楷体"/>
          <w:color w:val="000000" w:themeColor="text1"/>
          <w14:textFill>
            <w14:solidFill>
              <w14:schemeClr w14:val="tx1"/>
            </w14:solidFill>
          </w14:textFill>
        </w:rPr>
        <w:t>“做大蛋糕”的逻辑。</w:t>
      </w:r>
    </w:p>
    <w:p>
      <w:pPr>
        <w:overflowPunct w:val="0"/>
        <w:ind w:firstLine="484" w:firstLineChars="202"/>
        <w:jc w:val="both"/>
        <w:rPr>
          <w:rFonts w:eastAsia="楷体"/>
          <w:bCs/>
          <w:color w:val="000000" w:themeColor="text1"/>
          <w14:textFill>
            <w14:solidFill>
              <w14:schemeClr w14:val="tx1"/>
            </w14:solidFill>
          </w14:textFill>
        </w:rPr>
      </w:pPr>
      <w:r>
        <w:rPr>
          <w:rFonts w:eastAsia="楷体"/>
          <w:color w:val="000000" w:themeColor="text1"/>
          <w14:textFill>
            <w14:solidFill>
              <w14:schemeClr w14:val="tx1"/>
            </w14:solidFill>
          </w14:textFill>
        </w:rPr>
        <w:t>接下来，我们再退一步问，即使官员激励真的能够导致更快的增长，这种增长与长期、全局、多维发展之间的关系是怎样</w:t>
      </w:r>
      <w:r>
        <w:rPr>
          <w:rFonts w:hint="eastAsia" w:eastAsia="楷体"/>
          <w:color w:val="000000" w:themeColor="text1"/>
          <w14:textFill>
            <w14:solidFill>
              <w14:schemeClr w14:val="tx1"/>
            </w14:solidFill>
          </w14:textFill>
        </w:rPr>
        <w:t>的</w:t>
      </w:r>
      <w:r>
        <w:rPr>
          <w:rFonts w:eastAsia="楷体"/>
          <w:color w:val="000000" w:themeColor="text1"/>
          <w14:textFill>
            <w14:solidFill>
              <w14:schemeClr w14:val="tx1"/>
            </w14:solidFill>
          </w14:textFill>
        </w:rPr>
        <w:t>？前文说过，当我们评价一种因素（特别是制度这样的长期因素）是否有利于增长时，这里的增长必须是指长期的增长。但在地区级的面板数据里，我们能看到的增长如果按年计算，它又天然只是短期增长，即使考虑滞后效应，官员激励的效应不会超过官员的任期，它必然不能用来研究对于长期经济增长的效应。其实，</w:t>
      </w:r>
      <w:r>
        <w:rPr>
          <w:rFonts w:hint="eastAsia" w:eastAsia="楷体"/>
          <w:color w:val="000000" w:themeColor="text1"/>
          <w14:textFill>
            <w14:solidFill>
              <w14:schemeClr w14:val="tx1"/>
            </w14:solidFill>
          </w14:textFill>
        </w:rPr>
        <w:t>很</w:t>
      </w:r>
      <w:r>
        <w:rPr>
          <w:rFonts w:eastAsia="楷体"/>
          <w:color w:val="000000" w:themeColor="text1"/>
          <w14:textFill>
            <w14:solidFill>
              <w14:schemeClr w14:val="tx1"/>
            </w14:solidFill>
          </w14:textFill>
        </w:rPr>
        <w:t>早就有文献注意到官员晋升体制会导致地方</w:t>
      </w:r>
      <w:r>
        <w:rPr>
          <w:rFonts w:hint="eastAsia" w:eastAsia="楷体"/>
          <w:color w:val="000000" w:themeColor="text1"/>
          <w14:textFill>
            <w14:solidFill>
              <w14:schemeClr w14:val="tx1"/>
            </w14:solidFill>
          </w14:textFill>
        </w:rPr>
        <w:t>政府追求</w:t>
      </w:r>
      <w:r>
        <w:rPr>
          <w:rFonts w:eastAsia="楷体"/>
          <w:color w:val="000000" w:themeColor="text1"/>
          <w14:textFill>
            <w14:solidFill>
              <w14:schemeClr w14:val="tx1"/>
            </w14:solidFill>
          </w14:textFill>
        </w:rPr>
        <w:t>资源密集型的短期经济增长（</w:t>
      </w:r>
      <w:r>
        <w:rPr>
          <w:rFonts w:hint="eastAsia" w:eastAsia="楷体"/>
          <w:color w:val="000000" w:themeColor="text1"/>
          <w14:textFill>
            <w14:solidFill>
              <w14:schemeClr w14:val="tx1"/>
            </w14:solidFill>
          </w14:textFill>
        </w:rPr>
        <w:t>例如</w:t>
      </w:r>
      <w:r>
        <w:rPr>
          <w:rFonts w:eastAsia="楷体"/>
          <w:color w:val="000000" w:themeColor="text1"/>
          <w14:textFill>
            <w14:solidFill>
              <w14:schemeClr w14:val="tx1"/>
            </w14:solidFill>
          </w14:textFill>
        </w:rPr>
        <w:t>，</w:t>
      </w:r>
      <w:r>
        <w:rPr>
          <w:rFonts w:hint="eastAsia" w:eastAsia="楷体"/>
          <w:color w:val="000000" w:themeColor="text1"/>
          <w14:textFill>
            <w14:solidFill>
              <w14:schemeClr w14:val="tx1"/>
            </w14:solidFill>
          </w14:textFill>
        </w:rPr>
        <w:t>周雪光,</w:t>
      </w:r>
      <w:r>
        <w:rPr>
          <w:rFonts w:eastAsia="楷体"/>
          <w:color w:val="000000" w:themeColor="text1"/>
          <w14:textFill>
            <w14:solidFill>
              <w14:schemeClr w14:val="tx1"/>
            </w14:solidFill>
          </w14:textFill>
        </w:rPr>
        <w:t xml:space="preserve"> 2005</w:t>
      </w:r>
      <w:r>
        <w:rPr>
          <w:rFonts w:eastAsia="楷体"/>
          <w:bCs/>
          <w:color w:val="000000" w:themeColor="text1"/>
          <w14:textFill>
            <w14:solidFill>
              <w14:schemeClr w14:val="tx1"/>
            </w14:solidFill>
          </w14:textFill>
        </w:rPr>
        <w:t>）</w:t>
      </w:r>
      <w:r>
        <w:rPr>
          <w:rStyle w:val="17"/>
          <w:rFonts w:eastAsia="楷体"/>
          <w:bCs/>
          <w:color w:val="000000" w:themeColor="text1"/>
          <w14:textFill>
            <w14:solidFill>
              <w14:schemeClr w14:val="tx1"/>
            </w14:solidFill>
          </w14:textFill>
        </w:rPr>
        <w:footnoteReference w:id="5"/>
      </w:r>
      <w:r>
        <w:rPr>
          <w:rFonts w:hint="eastAsia" w:eastAsia="楷体"/>
          <w:bCs/>
          <w:color w:val="000000" w:themeColor="text1"/>
          <w14:textFill>
            <w14:solidFill>
              <w14:schemeClr w14:val="tx1"/>
            </w14:solidFill>
          </w14:textFill>
        </w:rPr>
        <w:t>。</w:t>
      </w:r>
    </w:p>
    <w:p>
      <w:pPr>
        <w:overflowPunct w:val="0"/>
        <w:ind w:firstLine="484" w:firstLineChars="202"/>
        <w:jc w:val="both"/>
        <w:rPr>
          <w:rFonts w:eastAsia="楷体"/>
          <w:color w:val="000000" w:themeColor="text1"/>
          <w14:textFill>
            <w14:solidFill>
              <w14:schemeClr w14:val="tx1"/>
            </w14:solidFill>
          </w14:textFill>
        </w:rPr>
      </w:pPr>
      <w:r>
        <w:rPr>
          <w:rFonts w:hint="eastAsia" w:eastAsia="楷体"/>
          <w:color w:val="000000" w:themeColor="text1"/>
          <w14:textFill>
            <w14:solidFill>
              <w14:schemeClr w14:val="tx1"/>
            </w14:solidFill>
          </w14:textFill>
        </w:rPr>
        <w:t>在理论上仍然还有个疑问：</w:t>
      </w:r>
      <w:r>
        <w:rPr>
          <w:rFonts w:eastAsia="楷体"/>
          <w:color w:val="000000" w:themeColor="text1"/>
          <w14:textFill>
            <w14:solidFill>
              <w14:schemeClr w14:val="tx1"/>
            </w14:solidFill>
          </w14:textFill>
        </w:rPr>
        <w:t>如果一个因素在短期有促进增长的正面作用，短期加起来，不就是长期的积极影响了吗？要厘清这个问题，就必须要借助经济学分析。前文</w:t>
      </w:r>
      <w:r>
        <w:rPr>
          <w:rFonts w:hint="eastAsia" w:eastAsia="楷体"/>
          <w:color w:val="000000" w:themeColor="text1"/>
          <w14:textFill>
            <w14:solidFill>
              <w14:schemeClr w14:val="tx1"/>
            </w14:solidFill>
          </w14:textFill>
        </w:rPr>
        <w:t>已经说</w:t>
      </w:r>
      <w:r>
        <w:rPr>
          <w:rFonts w:eastAsia="楷体"/>
          <w:color w:val="000000" w:themeColor="text1"/>
          <w14:textFill>
            <w14:solidFill>
              <w14:schemeClr w14:val="tx1"/>
            </w14:solidFill>
          </w14:textFill>
        </w:rPr>
        <w:t>明，</w:t>
      </w:r>
      <w:r>
        <w:rPr>
          <w:rFonts w:hint="eastAsia" w:eastAsia="楷体"/>
          <w:color w:val="000000" w:themeColor="text1"/>
          <w14:textFill>
            <w14:solidFill>
              <w14:schemeClr w14:val="tx1"/>
            </w14:solidFill>
          </w14:textFill>
        </w:rPr>
        <w:t>短期和</w:t>
      </w:r>
      <w:r>
        <w:rPr>
          <w:rFonts w:eastAsia="楷体"/>
          <w:color w:val="000000" w:themeColor="text1"/>
          <w14:textFill>
            <w14:solidFill>
              <w14:schemeClr w14:val="tx1"/>
            </w14:solidFill>
          </w14:textFill>
        </w:rPr>
        <w:t>长期增长是否</w:t>
      </w:r>
      <w:r>
        <w:rPr>
          <w:rFonts w:hint="eastAsia" w:eastAsia="楷体"/>
          <w:color w:val="000000" w:themeColor="text1"/>
          <w14:textFill>
            <w14:solidFill>
              <w14:schemeClr w14:val="tx1"/>
            </w14:solidFill>
          </w14:textFill>
        </w:rPr>
        <w:t>矛盾的</w:t>
      </w:r>
      <w:r>
        <w:rPr>
          <w:rFonts w:eastAsia="楷体"/>
          <w:color w:val="000000" w:themeColor="text1"/>
          <w14:textFill>
            <w14:solidFill>
              <w14:schemeClr w14:val="tx1"/>
            </w14:solidFill>
          </w14:textFill>
        </w:rPr>
        <w:t>关键</w:t>
      </w:r>
      <w:r>
        <w:rPr>
          <w:rFonts w:hint="eastAsia" w:eastAsia="楷体"/>
          <w:color w:val="000000" w:themeColor="text1"/>
          <w14:textFill>
            <w14:solidFill>
              <w14:schemeClr w14:val="tx1"/>
            </w14:solidFill>
          </w14:textFill>
        </w:rPr>
        <w:t>判</w:t>
      </w:r>
      <w:r>
        <w:rPr>
          <w:rFonts w:eastAsia="楷体"/>
          <w:color w:val="000000" w:themeColor="text1"/>
          <w14:textFill>
            <w14:solidFill>
              <w14:schemeClr w14:val="tx1"/>
            </w14:solidFill>
          </w14:textFill>
        </w:rPr>
        <w:t>据是，</w:t>
      </w:r>
      <w:r>
        <w:rPr>
          <w:rFonts w:hint="eastAsia" w:eastAsia="楷体"/>
          <w:color w:val="000000" w:themeColor="text1"/>
          <w14:textFill>
            <w14:solidFill>
              <w14:schemeClr w14:val="tx1"/>
            </w14:solidFill>
          </w14:textFill>
        </w:rPr>
        <w:t>经济</w:t>
      </w:r>
      <w:r>
        <w:rPr>
          <w:rFonts w:eastAsia="楷体"/>
          <w:color w:val="000000" w:themeColor="text1"/>
          <w14:textFill>
            <w14:solidFill>
              <w14:schemeClr w14:val="tx1"/>
            </w14:solidFill>
          </w14:textFill>
        </w:rPr>
        <w:t>是否</w:t>
      </w:r>
      <w:r>
        <w:rPr>
          <w:rFonts w:hint="eastAsia" w:eastAsia="楷体"/>
          <w:color w:val="000000" w:themeColor="text1"/>
          <w14:textFill>
            <w14:solidFill>
              <w14:schemeClr w14:val="tx1"/>
            </w14:solidFill>
          </w14:textFill>
        </w:rPr>
        <w:t>偏离</w:t>
      </w:r>
      <w:r>
        <w:rPr>
          <w:rFonts w:eastAsia="楷体"/>
          <w:color w:val="000000" w:themeColor="text1"/>
          <w14:textFill>
            <w14:solidFill>
              <w14:schemeClr w14:val="tx1"/>
            </w14:solidFill>
          </w14:textFill>
        </w:rPr>
        <w:t>了长期</w:t>
      </w:r>
      <w:r>
        <w:rPr>
          <w:rFonts w:hint="eastAsia" w:eastAsia="楷体"/>
          <w:color w:val="000000" w:themeColor="text1"/>
          <w14:textFill>
            <w14:solidFill>
              <w14:schemeClr w14:val="tx1"/>
            </w14:solidFill>
          </w14:textFill>
        </w:rPr>
        <w:t>最</w:t>
      </w:r>
      <w:r>
        <w:rPr>
          <w:rFonts w:eastAsia="楷体"/>
          <w:color w:val="000000" w:themeColor="text1"/>
          <w14:textFill>
            <w14:solidFill>
              <w14:schemeClr w14:val="tx1"/>
            </w14:solidFill>
          </w14:textFill>
        </w:rPr>
        <w:t>优的结构。由于面板数据的分析所展现的基本上都是当期的解释变量对于短期的被解释变量的影响，因此，即使官员考核激励机制有助于提高短期的经济增长，也并不意味着当前的经济增长处在长期经济增长的最优路径上。而且中国经济长期存在金融抑制、实际利率偏低的现象，这造成了投资过多</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回报下降，有可能使得投资偏离经济增长的“黄金律”最优路径，在长期反而是不利于经济增长的（陈斌开、陆铭</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 xml:space="preserve"> 2016</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 xml:space="preserve"> 陆铭</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 xml:space="preserve"> 2020）。如果在微观上，官员激励是有利于短期增长的，那么，宏观上的结构性问题就被地方官员行为放大了。</w:t>
      </w:r>
      <w:r>
        <w:rPr>
          <w:rFonts w:hint="eastAsia" w:eastAsia="楷体"/>
          <w:color w:val="000000" w:themeColor="text1"/>
          <w14:textFill>
            <w14:solidFill>
              <w14:schemeClr w14:val="tx1"/>
            </w14:solidFill>
          </w14:textFill>
        </w:rPr>
        <w:t>评</w:t>
      </w:r>
      <w:r>
        <w:rPr>
          <w:rFonts w:eastAsia="楷体"/>
          <w:color w:val="000000" w:themeColor="text1"/>
          <w14:textFill>
            <w14:solidFill>
              <w14:schemeClr w14:val="tx1"/>
            </w14:solidFill>
          </w14:textFill>
        </w:rPr>
        <w:t>价地方上的投资</w:t>
      </w:r>
      <w:r>
        <w:rPr>
          <w:rFonts w:hint="eastAsia" w:eastAsia="楷体"/>
          <w:color w:val="000000" w:themeColor="text1"/>
          <w14:textFill>
            <w14:solidFill>
              <w14:schemeClr w14:val="tx1"/>
            </w14:solidFill>
          </w14:textFill>
        </w:rPr>
        <w:t>是</w:t>
      </w:r>
      <w:r>
        <w:rPr>
          <w:rFonts w:eastAsia="楷体"/>
          <w:color w:val="000000" w:themeColor="text1"/>
          <w14:textFill>
            <w14:solidFill>
              <w14:schemeClr w14:val="tx1"/>
            </w14:solidFill>
          </w14:textFill>
        </w:rPr>
        <w:t>不是过度，</w:t>
      </w:r>
      <w:r>
        <w:rPr>
          <w:rFonts w:hint="eastAsia" w:eastAsia="楷体"/>
          <w:color w:val="000000" w:themeColor="text1"/>
          <w14:textFill>
            <w14:solidFill>
              <w14:schemeClr w14:val="tx1"/>
            </w14:solidFill>
          </w14:textFill>
        </w:rPr>
        <w:t>一</w:t>
      </w:r>
      <w:r>
        <w:rPr>
          <w:rFonts w:eastAsia="楷体"/>
          <w:color w:val="000000" w:themeColor="text1"/>
          <w14:textFill>
            <w14:solidFill>
              <w14:schemeClr w14:val="tx1"/>
            </w14:solidFill>
          </w14:textFill>
        </w:rPr>
        <w:t>个重要</w:t>
      </w:r>
      <w:r>
        <w:rPr>
          <w:rFonts w:hint="eastAsia" w:eastAsia="楷体"/>
          <w:color w:val="000000" w:themeColor="text1"/>
          <w14:textFill>
            <w14:solidFill>
              <w14:schemeClr w14:val="tx1"/>
            </w14:solidFill>
          </w14:textFill>
        </w:rPr>
        <w:t>的</w:t>
      </w:r>
      <w:r>
        <w:rPr>
          <w:rFonts w:eastAsia="楷体"/>
          <w:color w:val="000000" w:themeColor="text1"/>
          <w14:textFill>
            <w14:solidFill>
              <w14:schemeClr w14:val="tx1"/>
            </w14:solidFill>
          </w14:textFill>
        </w:rPr>
        <w:t>判据是后续有没有足够高的回报。实际的情况是，投资过多、产能过剩导致的是投资回报下降、地方债务高企的后果（陆铭</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 xml:space="preserve"> 2020）。即使是在基础设施这样具有正外部性的领域，也有文献发现中国已经出现了基础设施投资过度，尤其是在西部更是如此（Shi &amp; Huang, 2014）</w:t>
      </w:r>
      <w:r>
        <w:rPr>
          <w:rStyle w:val="17"/>
          <w:rFonts w:eastAsia="楷体"/>
          <w:color w:val="000000" w:themeColor="text1"/>
          <w14:textFill>
            <w14:solidFill>
              <w14:schemeClr w14:val="tx1"/>
            </w14:solidFill>
          </w14:textFill>
        </w:rPr>
        <w:footnoteReference w:id="6"/>
      </w:r>
      <w:r>
        <w:rPr>
          <w:rFonts w:hint="eastAsia" w:eastAsia="楷体"/>
          <w:color w:val="000000" w:themeColor="text1"/>
          <w14:textFill>
            <w14:solidFill>
              <w14:schemeClr w14:val="tx1"/>
            </w14:solidFill>
          </w14:textFill>
        </w:rPr>
        <w:t>。</w:t>
      </w:r>
    </w:p>
    <w:p>
      <w:pPr>
        <w:overflowPunct w:val="0"/>
        <w:ind w:firstLine="484" w:firstLineChars="202"/>
        <w:jc w:val="both"/>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讨论完长期，我们再来看全局，这就尤其需要将政治经济学和区域经济学结合起来的“空间政治经济学”了（陆铭</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 xml:space="preserve"> 2017）。在区域经济方面，由于存在着学习效应和规模收益递增，地方政策将策略性地选择进入一些并没有比较优势的产业，以获得未来更高的收益，在这种动机下，地方政府将采取重复建设和市场分割的行为，</w:t>
      </w:r>
      <w:r>
        <w:rPr>
          <w:rFonts w:hint="eastAsia" w:eastAsia="楷体"/>
          <w:color w:val="000000" w:themeColor="text1"/>
          <w14:textFill>
            <w14:solidFill>
              <w14:schemeClr w14:val="tx1"/>
            </w14:solidFill>
          </w14:textFill>
        </w:rPr>
        <w:t>但</w:t>
      </w:r>
      <w:r>
        <w:rPr>
          <w:rFonts w:eastAsia="楷体"/>
          <w:color w:val="000000" w:themeColor="text1"/>
          <w14:textFill>
            <w14:solidFill>
              <w14:schemeClr w14:val="tx1"/>
            </w14:solidFill>
          </w14:textFill>
        </w:rPr>
        <w:t>因为这些产业在当地并无比较</w:t>
      </w:r>
      <w:r>
        <w:rPr>
          <w:rFonts w:hint="eastAsia" w:eastAsia="楷体"/>
          <w:color w:val="000000" w:themeColor="text1"/>
          <w14:textFill>
            <w14:solidFill>
              <w14:schemeClr w14:val="tx1"/>
            </w14:solidFill>
          </w14:textFill>
        </w:rPr>
        <w:t>优势</w:t>
      </w:r>
      <w:r>
        <w:rPr>
          <w:rFonts w:eastAsia="楷体"/>
          <w:color w:val="000000" w:themeColor="text1"/>
          <w14:textFill>
            <w14:solidFill>
              <w14:schemeClr w14:val="tx1"/>
            </w14:solidFill>
          </w14:textFill>
        </w:rPr>
        <w:t>，事后成功的可能性很小（陆铭</w:t>
      </w:r>
      <w:r>
        <w:rPr>
          <w:rFonts w:hint="eastAsia" w:eastAsia="楷体"/>
          <w:color w:val="000000" w:themeColor="text1"/>
          <w14:textFill>
            <w14:solidFill>
              <w14:schemeClr w14:val="tx1"/>
            </w14:solidFill>
          </w14:textFill>
        </w:rPr>
        <w:t>等,</w:t>
      </w:r>
      <w:r>
        <w:rPr>
          <w:rFonts w:eastAsia="楷体"/>
          <w:color w:val="000000" w:themeColor="text1"/>
          <w14:textFill>
            <w14:solidFill>
              <w14:schemeClr w14:val="tx1"/>
            </w14:solidFill>
          </w14:textFill>
        </w:rPr>
        <w:t xml:space="preserve"> 2004</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 xml:space="preserve"> 陆铭</w:t>
      </w:r>
      <w:r>
        <w:rPr>
          <w:rFonts w:hint="eastAsia" w:eastAsia="楷体"/>
          <w:color w:val="000000" w:themeColor="text1"/>
          <w14:textFill>
            <w14:solidFill>
              <w14:schemeClr w14:val="tx1"/>
            </w14:solidFill>
          </w14:textFill>
        </w:rPr>
        <w:t>等,</w:t>
      </w:r>
      <w:r>
        <w:rPr>
          <w:rFonts w:eastAsia="楷体"/>
          <w:color w:val="000000" w:themeColor="text1"/>
          <w14:textFill>
            <w14:solidFill>
              <w14:schemeClr w14:val="tx1"/>
            </w14:solidFill>
          </w14:textFill>
        </w:rPr>
        <w:t xml:space="preserve"> 2007）</w:t>
      </w:r>
      <w:r>
        <w:rPr>
          <w:rStyle w:val="17"/>
          <w:rFonts w:eastAsia="楷体"/>
          <w:color w:val="000000" w:themeColor="text1"/>
          <w14:textFill>
            <w14:solidFill>
              <w14:schemeClr w14:val="tx1"/>
            </w14:solidFill>
          </w14:textFill>
        </w:rPr>
        <w:footnoteReference w:id="7"/>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周黎安（2004）的模型提出，地方官员通过最大化本地经济增长而获得晋升，这使得同时处于政治和经济双重竞争的地方官员之间的合作空间非常狭小。</w:t>
      </w:r>
    </w:p>
    <w:p>
      <w:pPr>
        <w:overflowPunct w:val="0"/>
        <w:ind w:firstLine="480"/>
        <w:jc w:val="both"/>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在理论上存在的市场分割现象，在经验研究中的实际情况是怎样的呢？直到</w:t>
      </w:r>
      <w:r>
        <w:rPr>
          <w:rFonts w:hint="eastAsia" w:eastAsia="楷体"/>
          <w:color w:val="000000" w:themeColor="text1"/>
          <w14:textFill>
            <w14:solidFill>
              <w14:schemeClr w14:val="tx1"/>
            </w14:solidFill>
          </w14:textFill>
        </w:rPr>
        <w:t>20</w:t>
      </w:r>
      <w:r>
        <w:rPr>
          <w:rFonts w:eastAsia="楷体"/>
          <w:color w:val="000000" w:themeColor="text1"/>
          <w14:textFill>
            <w14:solidFill>
              <w14:schemeClr w14:val="tx1"/>
            </w14:solidFill>
          </w14:textFill>
        </w:rPr>
        <w:t>世纪90年代中期，中国的省和省之间的市场分割仍然很严重（Poncet, 2003），后来有所改善（桂琦寒</w:t>
      </w:r>
      <w:r>
        <w:rPr>
          <w:rFonts w:hint="eastAsia" w:eastAsia="楷体"/>
          <w:color w:val="000000" w:themeColor="text1"/>
          <w14:textFill>
            <w14:solidFill>
              <w14:schemeClr w14:val="tx1"/>
            </w14:solidFill>
          </w14:textFill>
        </w:rPr>
        <w:t>等,</w:t>
      </w:r>
      <w:r>
        <w:rPr>
          <w:rFonts w:eastAsia="楷体"/>
          <w:color w:val="000000" w:themeColor="text1"/>
          <w14:textFill>
            <w14:solidFill>
              <w14:schemeClr w14:val="tx1"/>
            </w14:solidFill>
          </w14:textFill>
        </w:rPr>
        <w:t xml:space="preserve"> 2006</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 xml:space="preserve"> 陈永伟</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 xml:space="preserve"> 2016）。但是，最近十多年的情况却不乐观。吴意云</w:t>
      </w:r>
      <w:r>
        <w:rPr>
          <w:rFonts w:hint="eastAsia" w:eastAsia="楷体"/>
          <w:color w:val="000000" w:themeColor="text1"/>
          <w14:textFill>
            <w14:solidFill>
              <w14:schemeClr w14:val="tx1"/>
            </w14:solidFill>
          </w14:textFill>
        </w:rPr>
        <w:t>和</w:t>
      </w:r>
      <w:r>
        <w:rPr>
          <w:rFonts w:eastAsia="楷体"/>
          <w:color w:val="000000" w:themeColor="text1"/>
          <w14:textFill>
            <w14:solidFill>
              <w14:schemeClr w14:val="tx1"/>
            </w14:solidFill>
          </w14:textFill>
        </w:rPr>
        <w:t>朱希伟（2015）发现，中国工业的地理集中和行业专业化在2005年左右均由上升转为下降，致使省际产业同构现象加剧</w:t>
      </w:r>
      <w:r>
        <w:rPr>
          <w:rStyle w:val="17"/>
          <w:rFonts w:eastAsia="楷体"/>
          <w:color w:val="000000" w:themeColor="text1"/>
          <w14:textFill>
            <w14:solidFill>
              <w14:schemeClr w14:val="tx1"/>
            </w14:solidFill>
          </w14:textFill>
        </w:rPr>
        <w:footnoteReference w:id="8"/>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尤其需要强调的是，地区和地区之间分工下降的现象，伴随着地区间GDP增长速度收敛和宏观上全要素生产率增长的恶化，这只可能归因于行政干预资源配置的“空间错配”，</w:t>
      </w:r>
      <w:r>
        <w:rPr>
          <w:rFonts w:hint="eastAsia" w:eastAsia="楷体"/>
          <w:color w:val="000000" w:themeColor="text1"/>
          <w14:textFill>
            <w14:solidFill>
              <w14:schemeClr w14:val="tx1"/>
            </w14:solidFill>
          </w14:textFill>
        </w:rPr>
        <w:t>即</w:t>
      </w:r>
      <w:r>
        <w:rPr>
          <w:rFonts w:eastAsia="楷体"/>
          <w:color w:val="000000" w:themeColor="text1"/>
          <w14:textFill>
            <w14:solidFill>
              <w14:schemeClr w14:val="tx1"/>
            </w14:solidFill>
          </w14:textFill>
        </w:rPr>
        <w:t>资源并未流向回报高的地区（陆铭、向宽虎</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 xml:space="preserve"> 2014</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 xml:space="preserve"> 陆铭</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 xml:space="preserve"> </w:t>
      </w:r>
      <w:r>
        <w:rPr>
          <w:rFonts w:hint="eastAsia" w:eastAsia="楷体"/>
          <w:color w:val="000000" w:themeColor="text1"/>
          <w14:textFill>
            <w14:solidFill>
              <w14:schemeClr w14:val="tx1"/>
            </w14:solidFill>
          </w14:textFill>
        </w:rPr>
        <w:t>2</w:t>
      </w:r>
      <w:r>
        <w:rPr>
          <w:rFonts w:eastAsia="楷体"/>
          <w:color w:val="000000" w:themeColor="text1"/>
          <w14:textFill>
            <w14:solidFill>
              <w14:schemeClr w14:val="tx1"/>
            </w14:solidFill>
          </w14:textFill>
        </w:rPr>
        <w:t>019</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2020）。最新的研究发现，在控制了地理距离、城市间的方言区差异等因素之后，省界的边界效应仍然存在，跨省的经济联系（城市间</w:t>
      </w:r>
      <w:r>
        <w:rPr>
          <w:rFonts w:hint="eastAsia" w:eastAsia="楷体"/>
          <w:color w:val="000000" w:themeColor="text1"/>
          <w14:textFill>
            <w14:solidFill>
              <w14:schemeClr w14:val="tx1"/>
            </w14:solidFill>
          </w14:textFill>
        </w:rPr>
        <w:t>车</w:t>
      </w:r>
      <w:r>
        <w:rPr>
          <w:rFonts w:eastAsia="楷体"/>
          <w:color w:val="000000" w:themeColor="text1"/>
          <w14:textFill>
            <w14:solidFill>
              <w14:schemeClr w14:val="tx1"/>
            </w14:solidFill>
          </w14:textFill>
        </w:rPr>
        <w:t>流）显著低于同省内。在数量上，一对相距200公里的城市，如果</w:t>
      </w:r>
      <w:r>
        <w:rPr>
          <w:rFonts w:hint="eastAsia" w:eastAsia="楷体"/>
          <w:color w:val="000000" w:themeColor="text1"/>
          <w14:textFill>
            <w14:solidFill>
              <w14:schemeClr w14:val="tx1"/>
            </w14:solidFill>
          </w14:textFill>
        </w:rPr>
        <w:t>它</w:t>
      </w:r>
      <w:r>
        <w:rPr>
          <w:rFonts w:eastAsia="楷体"/>
          <w:color w:val="000000" w:themeColor="text1"/>
          <w14:textFill>
            <w14:solidFill>
              <w14:schemeClr w14:val="tx1"/>
            </w14:solidFill>
          </w14:textFill>
        </w:rPr>
        <w:t>们不属于同一个省，它们之间的货车流量相当于相距302公里的同省城市之间</w:t>
      </w:r>
      <w:r>
        <w:rPr>
          <w:rFonts w:hint="eastAsia" w:eastAsia="楷体"/>
          <w:color w:val="000000" w:themeColor="text1"/>
          <w14:textFill>
            <w14:solidFill>
              <w14:schemeClr w14:val="tx1"/>
            </w14:solidFill>
          </w14:textFill>
        </w:rPr>
        <w:t>的</w:t>
      </w:r>
      <w:r>
        <w:rPr>
          <w:rFonts w:eastAsia="楷体"/>
          <w:color w:val="000000" w:themeColor="text1"/>
          <w14:textFill>
            <w14:solidFill>
              <w14:schemeClr w14:val="tx1"/>
            </w14:solidFill>
          </w14:textFill>
        </w:rPr>
        <w:t>车流（Zheng et al., 2022）。</w:t>
      </w:r>
    </w:p>
    <w:p>
      <w:pPr>
        <w:overflowPunct w:val="0"/>
        <w:ind w:firstLine="484" w:firstLineChars="202"/>
        <w:jc w:val="both"/>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市场分割与地方政府的财政激励</w:t>
      </w:r>
      <w:r>
        <w:rPr>
          <w:rFonts w:hint="eastAsia" w:eastAsia="楷体"/>
          <w:color w:val="000000" w:themeColor="text1"/>
          <w14:textFill>
            <w14:solidFill>
              <w14:schemeClr w14:val="tx1"/>
            </w14:solidFill>
          </w14:textFill>
        </w:rPr>
        <w:t>有</w:t>
      </w:r>
      <w:r>
        <w:rPr>
          <w:rFonts w:eastAsia="楷体"/>
          <w:color w:val="000000" w:themeColor="text1"/>
          <w14:textFill>
            <w14:solidFill>
              <w14:schemeClr w14:val="tx1"/>
            </w14:solidFill>
          </w14:textFill>
        </w:rPr>
        <w:t>关（</w:t>
      </w:r>
      <w:r>
        <w:rPr>
          <w:rFonts w:hint="eastAsia" w:eastAsia="楷体"/>
          <w:color w:val="000000" w:themeColor="text1"/>
          <w14:textFill>
            <w14:solidFill>
              <w14:schemeClr w14:val="tx1"/>
            </w14:solidFill>
          </w14:textFill>
        </w:rPr>
        <w:t>吕冰洋、贺颖</w:t>
      </w:r>
      <w:r>
        <w:rPr>
          <w:rFonts w:hint="eastAsia" w:eastAsia="楷体"/>
          <w:bCs/>
          <w:color w:val="000000" w:themeColor="text1"/>
          <w14:textFill>
            <w14:solidFill>
              <w14:schemeClr w14:val="tx1"/>
            </w14:solidFill>
          </w14:textFill>
        </w:rPr>
        <w:t>,</w:t>
      </w:r>
      <w:r>
        <w:rPr>
          <w:rFonts w:eastAsia="楷体"/>
          <w:bCs/>
          <w:color w:val="000000" w:themeColor="text1"/>
          <w14:textFill>
            <w14:solidFill>
              <w14:schemeClr w14:val="tx1"/>
            </w14:solidFill>
          </w14:textFill>
        </w:rPr>
        <w:t xml:space="preserve"> 2022）。</w:t>
      </w:r>
      <w:r>
        <w:rPr>
          <w:rFonts w:eastAsia="楷体"/>
          <w:color w:val="000000" w:themeColor="text1"/>
          <w14:textFill>
            <w14:solidFill>
              <w14:schemeClr w14:val="tx1"/>
            </w14:solidFill>
          </w14:textFill>
        </w:rPr>
        <w:t>导致区域经济走向一体化或分割的因素有很多，地方政府相似性的产业政策是导致省际分工弱化的直接原因。而其深层原因在于，中央政府的产业政策是地方政府制定本地产业政策的重要参照，凡是被中央政府选为政策支持的产业，其在各省有更高的概率被地方政府选为政策支持的产业，这导致了各省之间产业政策的高度相似（赵婷</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陈钊</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 xml:space="preserve"> 2020）。这种发展模式往往使欠发达地区偏离自身条件，被动“复制”发达地区经验，造成中国工业的地理集中过低和地区间分工不足（吴意云</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朱希伟</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 xml:space="preserve"> 2015</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 xml:space="preserve"> Wu </w:t>
      </w:r>
      <w:r>
        <w:rPr>
          <w:rFonts w:hint="eastAsia" w:eastAsia="楷体"/>
          <w:color w:val="000000" w:themeColor="text1"/>
          <w14:textFill>
            <w14:solidFill>
              <w14:schemeClr w14:val="tx1"/>
            </w14:solidFill>
          </w14:textFill>
        </w:rPr>
        <w:t>e</w:t>
      </w:r>
      <w:r>
        <w:rPr>
          <w:rFonts w:eastAsia="楷体"/>
          <w:color w:val="000000" w:themeColor="text1"/>
          <w14:textFill>
            <w14:solidFill>
              <w14:schemeClr w14:val="tx1"/>
            </w14:solidFill>
          </w14:textFill>
        </w:rPr>
        <w:t>t al.</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 xml:space="preserve"> 2019）。地方政府分割市场和实施地方保护的手段有很多，这方面，还需要更多的研究。有研究发现，官方媒体在起着保护本地企业的作用。以召回存在质量</w:t>
      </w:r>
      <w:r>
        <w:rPr>
          <w:rFonts w:hint="eastAsia" w:eastAsia="楷体"/>
          <w:color w:val="000000" w:themeColor="text1"/>
          <w14:textFill>
            <w14:solidFill>
              <w14:schemeClr w14:val="tx1"/>
            </w14:solidFill>
          </w14:textFill>
        </w:rPr>
        <w:t>问题</w:t>
      </w:r>
      <w:r>
        <w:rPr>
          <w:rFonts w:eastAsia="楷体"/>
          <w:color w:val="000000" w:themeColor="text1"/>
          <w14:textFill>
            <w14:solidFill>
              <w14:schemeClr w14:val="tx1"/>
            </w14:solidFill>
          </w14:textFill>
        </w:rPr>
        <w:t>的汽车为例，与地方的机关报相比，市场化导向的非机关报的确会更为积极地报道汽车召回事件，但是，非机关报对召回事件更为积极的报道却主要体现在非本省汽车的召回上（冯净冰、陈钊</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 xml:space="preserve"> 2016）。</w:t>
      </w:r>
    </w:p>
    <w:p>
      <w:pPr>
        <w:overflowPunct w:val="0"/>
        <w:ind w:firstLine="484" w:firstLineChars="202"/>
        <w:jc w:val="both"/>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最后，地方政府的行为有利于实现多维发展吗？在单维的经济增长目标之下，容易忽视其他维度的发展目标。有文献发现，地方官员的激励机制和分权体制在激励官员增加基础设施投资时，却不利于地方增加民生方面的支出（高琳</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 xml:space="preserve"> 2016）。尤其是在1994</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 xml:space="preserve">2006年之间，由于分税制的实施，地方政府有更强的激励加大“基本建设”支出，而相应地压缩“科教文卫”方面的支出，直到2006年之后才在中央的要求下提高了“科教文卫”支出占比（Lu </w:t>
      </w:r>
      <w:r>
        <w:rPr>
          <w:rFonts w:hint="eastAsia" w:eastAsia="楷体"/>
          <w:color w:val="000000" w:themeColor="text1"/>
          <w14:textFill>
            <w14:solidFill>
              <w14:schemeClr w14:val="tx1"/>
            </w14:solidFill>
          </w14:textFill>
        </w:rPr>
        <w:t>et</w:t>
      </w:r>
      <w:r>
        <w:rPr>
          <w:rFonts w:eastAsia="楷体"/>
          <w:color w:val="000000" w:themeColor="text1"/>
          <w14:textFill>
            <w14:solidFill>
              <w14:schemeClr w14:val="tx1"/>
            </w14:solidFill>
          </w14:textFill>
        </w:rPr>
        <w:t xml:space="preserve"> al., 2019）。那么，在既有的官员激励与考核制度下，有没有可能实施某种调整，改变地方政府的行为（比如财政支出的水平和结构）？陈钊、徐彤（2011）构建了一个“为和谐而竞争”的模型，其中，在经济发展的早期，由于对公共品偏好不强，且因公众意愿表达机制不畅导致的信息不充分问题较为严重，中央对地方政府采取以经济增长作为较充分信息统计量的</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为增长而竞争</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有可能实现多种目标随经济增长同时改善。随着经济发展水平提高，当民众对于公共品的偏好加强时，在地方政府竞争模式之下，加入任何一种激励指标，都可能让地方政府去追求这一指标。但由于信息不对称，很难保证“多维的激励”与社会福利最大化相一致，这就可能导致新的扭曲。除非用“满意度”这样一个综合的指标来反映民众对政府绩效的评价，才可能实现社会福利最大化。在本质上，基于满意度的晋升激励实际上就把对于地方政府绩效评价的权利更多地交给了民众。</w:t>
      </w:r>
    </w:p>
    <w:p>
      <w:pPr>
        <w:overflowPunct w:val="0"/>
        <w:ind w:firstLine="566" w:firstLineChars="236"/>
        <w:jc w:val="both"/>
        <w:rPr>
          <w:rFonts w:eastAsia="楷体"/>
          <w:color w:val="000000" w:themeColor="text1"/>
          <w14:textFill>
            <w14:solidFill>
              <w14:schemeClr w14:val="tx1"/>
            </w14:solidFill>
          </w14:textFill>
        </w:rPr>
      </w:pPr>
      <w:r>
        <w:rPr>
          <w:rFonts w:hint="eastAsia" w:eastAsia="楷体"/>
          <w:color w:val="000000" w:themeColor="text1"/>
          <w14:textFill>
            <w14:solidFill>
              <w14:schemeClr w14:val="tx1"/>
            </w14:solidFill>
          </w14:textFill>
        </w:rPr>
        <w:t>基</w:t>
      </w:r>
      <w:r>
        <w:rPr>
          <w:rFonts w:eastAsia="楷体"/>
          <w:color w:val="000000" w:themeColor="text1"/>
          <w14:textFill>
            <w14:solidFill>
              <w14:schemeClr w14:val="tx1"/>
            </w14:solidFill>
          </w14:textFill>
        </w:rPr>
        <w:t>于以上理论和实证的辨析，</w:t>
      </w:r>
      <w:r>
        <w:rPr>
          <w:rFonts w:hint="eastAsia" w:eastAsia="楷体"/>
          <w:color w:val="000000" w:themeColor="text1"/>
          <w14:textFill>
            <w14:solidFill>
              <w14:schemeClr w14:val="tx1"/>
            </w14:solidFill>
          </w14:textFill>
        </w:rPr>
        <w:t>本文</w:t>
      </w:r>
      <w:r>
        <w:rPr>
          <w:rFonts w:eastAsia="楷体"/>
          <w:color w:val="000000" w:themeColor="text1"/>
          <w14:textFill>
            <w14:solidFill>
              <w14:schemeClr w14:val="tx1"/>
            </w14:solidFill>
          </w14:textFill>
        </w:rPr>
        <w:t>认为，对于地方官员考核晋升体制有利于中国经济增长的流行看法，要进行纠正。地方官员追求</w:t>
      </w:r>
      <w:r>
        <w:rPr>
          <w:rFonts w:hint="eastAsia" w:eastAsia="楷体"/>
          <w:color w:val="000000" w:themeColor="text1"/>
          <w14:textFill>
            <w14:solidFill>
              <w14:schemeClr w14:val="tx1"/>
            </w14:solidFill>
          </w14:textFill>
        </w:rPr>
        <w:t>本</w:t>
      </w:r>
      <w:r>
        <w:rPr>
          <w:rFonts w:eastAsia="楷体"/>
          <w:color w:val="000000" w:themeColor="text1"/>
          <w14:textFill>
            <w14:solidFill>
              <w14:schemeClr w14:val="tx1"/>
            </w14:solidFill>
          </w14:textFill>
        </w:rPr>
        <w:t>地的经济增长</w:t>
      </w:r>
      <w:r>
        <w:rPr>
          <w:rFonts w:hint="eastAsia" w:eastAsia="楷体"/>
          <w:color w:val="000000" w:themeColor="text1"/>
          <w14:textFill>
            <w14:solidFill>
              <w14:schemeClr w14:val="tx1"/>
            </w14:solidFill>
          </w14:textFill>
        </w:rPr>
        <w:t>与</w:t>
      </w:r>
      <w:r>
        <w:rPr>
          <w:rFonts w:eastAsia="楷体"/>
          <w:color w:val="000000" w:themeColor="text1"/>
          <w14:textFill>
            <w14:solidFill>
              <w14:schemeClr w14:val="tx1"/>
            </w14:solidFill>
          </w14:textFill>
        </w:rPr>
        <w:t>考核晋升体制并无必然</w:t>
      </w:r>
      <w:r>
        <w:rPr>
          <w:rFonts w:hint="eastAsia" w:eastAsia="楷体"/>
          <w:color w:val="000000" w:themeColor="text1"/>
          <w14:textFill>
            <w14:solidFill>
              <w14:schemeClr w14:val="tx1"/>
            </w14:solidFill>
          </w14:textFill>
        </w:rPr>
        <w:t>的</w:t>
      </w:r>
      <w:r>
        <w:rPr>
          <w:rFonts w:eastAsia="楷体"/>
          <w:color w:val="000000" w:themeColor="text1"/>
          <w14:textFill>
            <w14:solidFill>
              <w14:schemeClr w14:val="tx1"/>
            </w14:solidFill>
          </w14:textFill>
        </w:rPr>
        <w:t>因果关系，即使</w:t>
      </w:r>
      <w:r>
        <w:rPr>
          <w:rFonts w:hint="eastAsia" w:eastAsia="楷体"/>
          <w:color w:val="000000" w:themeColor="text1"/>
          <w14:textFill>
            <w14:solidFill>
              <w14:schemeClr w14:val="tx1"/>
            </w14:solidFill>
          </w14:textFill>
        </w:rPr>
        <w:t>有</w:t>
      </w:r>
      <w:r>
        <w:rPr>
          <w:rFonts w:eastAsia="楷体"/>
          <w:color w:val="000000" w:themeColor="text1"/>
          <w14:textFill>
            <w14:solidFill>
              <w14:schemeClr w14:val="tx1"/>
            </w14:solidFill>
          </w14:textFill>
        </w:rPr>
        <w:t>，</w:t>
      </w:r>
      <w:r>
        <w:rPr>
          <w:rFonts w:hint="eastAsia" w:eastAsia="楷体"/>
          <w:color w:val="000000" w:themeColor="text1"/>
          <w14:textFill>
            <w14:solidFill>
              <w14:schemeClr w14:val="tx1"/>
            </w14:solidFill>
          </w14:textFill>
        </w:rPr>
        <w:t>地方</w:t>
      </w:r>
      <w:r>
        <w:rPr>
          <w:rFonts w:eastAsia="楷体"/>
          <w:color w:val="000000" w:themeColor="text1"/>
          <w14:textFill>
            <w14:solidFill>
              <w14:schemeClr w14:val="tx1"/>
            </w14:solidFill>
          </w14:textFill>
        </w:rPr>
        <w:t>上追求的主要是短期、局部和单维的经济增长，而不是整个国家长期、全局和多维的发展。实际上，</w:t>
      </w:r>
      <w:r>
        <w:rPr>
          <w:rFonts w:hint="eastAsia" w:eastAsia="楷体"/>
          <w:color w:val="000000" w:themeColor="text1"/>
          <w14:textFill>
            <w14:solidFill>
              <w14:schemeClr w14:val="tx1"/>
            </w14:solidFill>
          </w14:textFill>
        </w:rPr>
        <w:t>周黎安</w:t>
      </w:r>
      <w:r>
        <w:rPr>
          <w:rFonts w:eastAsia="楷体"/>
          <w:color w:val="000000" w:themeColor="text1"/>
          <w14:textFill>
            <w14:solidFill>
              <w14:schemeClr w14:val="tx1"/>
            </w14:solidFill>
          </w14:textFill>
        </w:rPr>
        <w:t>（</w:t>
      </w:r>
      <w:r>
        <w:rPr>
          <w:rFonts w:eastAsia="楷体"/>
          <w:bCs/>
          <w:color w:val="000000" w:themeColor="text1"/>
          <w14:textFill>
            <w14:solidFill>
              <w14:schemeClr w14:val="tx1"/>
            </w14:solidFill>
          </w14:textFill>
        </w:rPr>
        <w:t>2007</w:t>
      </w:r>
      <w:r>
        <w:rPr>
          <w:rFonts w:eastAsia="楷体"/>
          <w:color w:val="000000" w:themeColor="text1"/>
          <w14:textFill>
            <w14:solidFill>
              <w14:schemeClr w14:val="tx1"/>
            </w14:solidFill>
          </w14:textFill>
        </w:rPr>
        <w:t>）</w:t>
      </w:r>
      <w:r>
        <w:rPr>
          <w:rFonts w:hint="eastAsia" w:eastAsia="楷体"/>
          <w:color w:val="000000" w:themeColor="text1"/>
          <w14:textFill>
            <w14:solidFill>
              <w14:schemeClr w14:val="tx1"/>
            </w14:solidFill>
          </w14:textFill>
        </w:rPr>
        <w:t>非常</w:t>
      </w:r>
      <w:r>
        <w:rPr>
          <w:rFonts w:eastAsia="楷体"/>
          <w:color w:val="000000" w:themeColor="text1"/>
          <w14:textFill>
            <w14:solidFill>
              <w14:schemeClr w14:val="tx1"/>
            </w14:solidFill>
          </w14:textFill>
        </w:rPr>
        <w:t>清楚地列举了官员考核晋升体制可能伴随着一些扭曲行为，</w:t>
      </w:r>
      <w:r>
        <w:rPr>
          <w:rFonts w:hint="eastAsia" w:eastAsia="楷体"/>
          <w:color w:val="000000" w:themeColor="text1"/>
          <w14:textFill>
            <w14:solidFill>
              <w14:schemeClr w14:val="tx1"/>
            </w14:solidFill>
          </w14:textFill>
        </w:rPr>
        <w:t>比如</w:t>
      </w:r>
      <w:r>
        <w:rPr>
          <w:rFonts w:eastAsia="楷体"/>
          <w:color w:val="000000" w:themeColor="text1"/>
          <w14:textFill>
            <w14:solidFill>
              <w14:schemeClr w14:val="tx1"/>
            </w14:solidFill>
          </w14:textFill>
        </w:rPr>
        <w:t>软预算约束、</w:t>
      </w:r>
      <w:r>
        <w:rPr>
          <w:rFonts w:hint="eastAsia" w:eastAsia="楷体"/>
          <w:color w:val="000000" w:themeColor="text1"/>
          <w14:textFill>
            <w14:solidFill>
              <w14:schemeClr w14:val="tx1"/>
            </w14:solidFill>
          </w14:textFill>
        </w:rPr>
        <w:t>忽视</w:t>
      </w:r>
      <w:r>
        <w:rPr>
          <w:rFonts w:eastAsia="楷体"/>
          <w:color w:val="000000" w:themeColor="text1"/>
          <w14:textFill>
            <w14:solidFill>
              <w14:schemeClr w14:val="tx1"/>
            </w14:solidFill>
          </w14:textFill>
        </w:rPr>
        <w:t>公共服务和环境等目标、破坏</w:t>
      </w:r>
      <w:r>
        <w:rPr>
          <w:rFonts w:hint="eastAsia" w:eastAsia="楷体"/>
          <w:color w:val="000000" w:themeColor="text1"/>
          <w14:textFill>
            <w14:solidFill>
              <w14:schemeClr w14:val="tx1"/>
            </w14:solidFill>
          </w14:textFill>
        </w:rPr>
        <w:t>市场机制</w:t>
      </w:r>
      <w:r>
        <w:rPr>
          <w:rFonts w:eastAsia="楷体"/>
          <w:color w:val="000000" w:themeColor="text1"/>
          <w14:textFill>
            <w14:solidFill>
              <w14:schemeClr w14:val="tx1"/>
            </w14:solidFill>
          </w14:textFill>
        </w:rPr>
        <w:t>等。</w:t>
      </w:r>
    </w:p>
    <w:p>
      <w:pPr>
        <w:overflowPunct w:val="0"/>
        <w:ind w:firstLine="566" w:firstLineChars="236"/>
        <w:jc w:val="both"/>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需要</w:t>
      </w:r>
      <w:r>
        <w:rPr>
          <w:rFonts w:hint="eastAsia" w:eastAsia="楷体"/>
          <w:color w:val="000000" w:themeColor="text1"/>
          <w14:textFill>
            <w14:solidFill>
              <w14:schemeClr w14:val="tx1"/>
            </w14:solidFill>
          </w14:textFill>
        </w:rPr>
        <w:t>特别强调的</w:t>
      </w:r>
      <w:r>
        <w:rPr>
          <w:rFonts w:eastAsia="楷体"/>
          <w:color w:val="000000" w:themeColor="text1"/>
          <w14:textFill>
            <w14:solidFill>
              <w14:schemeClr w14:val="tx1"/>
            </w14:solidFill>
          </w14:textFill>
        </w:rPr>
        <w:t>是，经济</w:t>
      </w:r>
      <w:r>
        <w:rPr>
          <w:rFonts w:hint="eastAsia" w:eastAsia="楷体"/>
          <w:color w:val="000000" w:themeColor="text1"/>
          <w14:textFill>
            <w14:solidFill>
              <w14:schemeClr w14:val="tx1"/>
            </w14:solidFill>
          </w14:textFill>
        </w:rPr>
        <w:t>发</w:t>
      </w:r>
      <w:r>
        <w:rPr>
          <w:rFonts w:eastAsia="楷体"/>
          <w:color w:val="000000" w:themeColor="text1"/>
          <w14:textFill>
            <w14:solidFill>
              <w14:schemeClr w14:val="tx1"/>
            </w14:solidFill>
          </w14:textFill>
        </w:rPr>
        <w:t>展阶段是一个重要的考量</w:t>
      </w:r>
      <w:r>
        <w:rPr>
          <w:rFonts w:hint="eastAsia" w:eastAsia="楷体"/>
          <w:color w:val="000000" w:themeColor="text1"/>
          <w14:textFill>
            <w14:solidFill>
              <w14:schemeClr w14:val="tx1"/>
            </w14:solidFill>
          </w14:textFill>
        </w:rPr>
        <w:t>因素</w:t>
      </w:r>
      <w:r>
        <w:rPr>
          <w:rFonts w:eastAsia="楷体"/>
          <w:color w:val="000000" w:themeColor="text1"/>
          <w14:textFill>
            <w14:solidFill>
              <w14:schemeClr w14:val="tx1"/>
            </w14:solidFill>
          </w14:textFill>
        </w:rPr>
        <w:t>。在发展的早期，中国严重缺乏资本，基础设施建设也非常不足，而且经济发展的规模经济效应和集聚效应</w:t>
      </w:r>
      <w:r>
        <w:rPr>
          <w:rStyle w:val="17"/>
          <w:rFonts w:eastAsia="楷体"/>
          <w:color w:val="000000" w:themeColor="text1"/>
          <w14:textFill>
            <w14:solidFill>
              <w14:schemeClr w14:val="tx1"/>
            </w14:solidFill>
          </w14:textFill>
        </w:rPr>
        <w:footnoteReference w:id="9"/>
      </w:r>
      <w:r>
        <w:rPr>
          <w:rFonts w:eastAsia="楷体"/>
          <w:color w:val="000000" w:themeColor="text1"/>
          <w14:textFill>
            <w14:solidFill>
              <w14:schemeClr w14:val="tx1"/>
            </w14:solidFill>
          </w14:textFill>
        </w:rPr>
        <w:t>也不强，那时，每一个地方如果做大自己的产业，在加总上的确可能推动整个国家的增长。不仅如此，在发展的早期，人们最需要的就是经济增长本身，而对于发展的其他维度没有那么紧迫的需求。在这种情况下，虽然也存在地方政府大力促进投资的现象，存在市场分割和重复建设的问题，也存在地方政府忽略高质量发展的缺憾，但是地方政府所促进的短期、局部、单维的增长仍然有积极的一面。</w:t>
      </w:r>
    </w:p>
    <w:p>
      <w:pPr>
        <w:overflowPunct w:val="0"/>
        <w:ind w:firstLine="566" w:firstLineChars="236"/>
        <w:jc w:val="both"/>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随着经济发展水平的提高，客观上，消费（特别是服务消费）在经济增长中的比重应逐步提高，同时经济发展的规模经济效应和集聚效应越来越强，地区之间的市场一体化和分工协作越来越紧迫，人民对美好生活的向往也呈现出日益多元化的需求。这时，地方政府对于短期、局部、单维经济增长的追求，就越来越显现出与长期、全局和多维发展目标之间的矛盾。恰恰因此，本文需要去澄清这个理论的误区，并且要从建立高质量发展的理论基准开始</w:t>
      </w:r>
      <w:r>
        <w:rPr>
          <w:rStyle w:val="17"/>
          <w:rFonts w:eastAsia="楷体"/>
          <w:color w:val="000000" w:themeColor="text1"/>
          <w14:textFill>
            <w14:solidFill>
              <w14:schemeClr w14:val="tx1"/>
            </w14:solidFill>
          </w14:textFill>
        </w:rPr>
        <w:footnoteReference w:id="10"/>
      </w:r>
      <w:r>
        <w:rPr>
          <w:rFonts w:hint="eastAsia" w:eastAsia="楷体"/>
          <w:color w:val="000000" w:themeColor="text1"/>
          <w14:textFill>
            <w14:solidFill>
              <w14:schemeClr w14:val="tx1"/>
            </w14:solidFill>
          </w14:textFill>
        </w:rPr>
        <w:t>。</w:t>
      </w:r>
    </w:p>
    <w:p>
      <w:pPr>
        <w:ind w:firstLine="566" w:firstLineChars="236"/>
        <w:rPr>
          <w:rFonts w:eastAsia="楷体"/>
          <w:color w:val="000000" w:themeColor="text1"/>
          <w14:textFill>
            <w14:solidFill>
              <w14:schemeClr w14:val="tx1"/>
            </w14:solidFill>
          </w14:textFill>
        </w:rPr>
      </w:pPr>
    </w:p>
    <w:p>
      <w:pPr>
        <w:jc w:val="center"/>
        <w:rPr>
          <w:rFonts w:eastAsia="楷体"/>
          <w:b/>
          <w:color w:val="000000" w:themeColor="text1"/>
          <w14:textFill>
            <w14:solidFill>
              <w14:schemeClr w14:val="tx1"/>
            </w14:solidFill>
          </w14:textFill>
        </w:rPr>
      </w:pPr>
      <w:r>
        <w:rPr>
          <w:rFonts w:eastAsia="楷体"/>
          <w:b/>
          <w:color w:val="000000" w:themeColor="text1"/>
          <w14:textFill>
            <w14:solidFill>
              <w14:schemeClr w14:val="tx1"/>
            </w14:solidFill>
          </w14:textFill>
        </w:rPr>
        <w:t>三、纠正扭曲之手：大国治理的现在与未来</w:t>
      </w:r>
    </w:p>
    <w:p>
      <w:pPr>
        <w:overflowPunct w:val="0"/>
        <w:ind w:firstLine="566" w:firstLineChars="236"/>
        <w:jc w:val="both"/>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一个大国恰恰因为大，所以</w:t>
      </w:r>
      <w:r>
        <w:rPr>
          <w:rFonts w:hint="eastAsia" w:eastAsia="楷体"/>
          <w:color w:val="000000" w:themeColor="text1"/>
          <w14:textFill>
            <w14:solidFill>
              <w14:schemeClr w14:val="tx1"/>
            </w14:solidFill>
          </w14:textFill>
        </w:rPr>
        <w:t>其</w:t>
      </w:r>
      <w:r>
        <w:rPr>
          <w:rFonts w:eastAsia="楷体"/>
          <w:color w:val="000000" w:themeColor="text1"/>
          <w14:textFill>
            <w14:solidFill>
              <w14:schemeClr w14:val="tx1"/>
            </w14:solidFill>
          </w14:textFill>
        </w:rPr>
        <w:t>治理在本质上都逃不开空间治理。在不断发展的中国，虽然通过改革开放实现</w:t>
      </w:r>
      <w:r>
        <w:rPr>
          <w:rFonts w:hint="eastAsia" w:eastAsia="楷体"/>
          <w:color w:val="000000" w:themeColor="text1"/>
          <w14:textFill>
            <w14:solidFill>
              <w14:schemeClr w14:val="tx1"/>
            </w14:solidFill>
          </w14:textFill>
        </w:rPr>
        <w:t>了</w:t>
      </w:r>
      <w:r>
        <w:rPr>
          <w:rFonts w:eastAsia="楷体"/>
          <w:color w:val="000000" w:themeColor="text1"/>
          <w14:textFill>
            <w14:solidFill>
              <w14:schemeClr w14:val="tx1"/>
            </w14:solidFill>
          </w14:textFill>
        </w:rPr>
        <w:t>高速发展，逐渐走向空间集聚和地区</w:t>
      </w:r>
      <w:r>
        <w:rPr>
          <w:rFonts w:hint="eastAsia" w:eastAsia="楷体"/>
          <w:color w:val="000000" w:themeColor="text1"/>
          <w14:textFill>
            <w14:solidFill>
              <w14:schemeClr w14:val="tx1"/>
            </w14:solidFill>
          </w14:textFill>
        </w:rPr>
        <w:t>间</w:t>
      </w:r>
      <w:r>
        <w:rPr>
          <w:rFonts w:eastAsia="楷体"/>
          <w:color w:val="000000" w:themeColor="text1"/>
          <w14:textFill>
            <w14:solidFill>
              <w14:schemeClr w14:val="tx1"/>
            </w14:solidFill>
          </w14:textFill>
        </w:rPr>
        <w:t>人均平衡，但其起点却是一个计划经济和农业社会。由这个起点所塑造的体制和人们的观念都习惯了经济和人口在空间上的均匀分布，</w:t>
      </w:r>
      <w:r>
        <w:rPr>
          <w:rFonts w:hint="eastAsia" w:eastAsia="楷体"/>
          <w:color w:val="000000" w:themeColor="text1"/>
          <w14:textFill>
            <w14:solidFill>
              <w14:schemeClr w14:val="tx1"/>
            </w14:solidFill>
          </w14:textFill>
        </w:rPr>
        <w:t>却</w:t>
      </w:r>
      <w:r>
        <w:rPr>
          <w:rFonts w:eastAsia="楷体"/>
          <w:color w:val="000000" w:themeColor="text1"/>
          <w14:textFill>
            <w14:solidFill>
              <w14:schemeClr w14:val="tx1"/>
            </w14:solidFill>
          </w14:textFill>
        </w:rPr>
        <w:t>难以适应由经济的现代化和全球化带来的经济集聚。面向未来，有必要分近期、中期和远期来讨论大国治理结构如何进行改革，</w:t>
      </w:r>
      <w:r>
        <w:rPr>
          <w:rFonts w:hint="eastAsia" w:eastAsia="楷体"/>
          <w:color w:val="000000" w:themeColor="text1"/>
          <w14:textFill>
            <w14:solidFill>
              <w14:schemeClr w14:val="tx1"/>
            </w14:solidFill>
          </w14:textFill>
        </w:rPr>
        <w:t>来</w:t>
      </w:r>
      <w:r>
        <w:rPr>
          <w:rFonts w:eastAsia="楷体"/>
          <w:color w:val="000000" w:themeColor="text1"/>
          <w14:textFill>
            <w14:solidFill>
              <w14:schemeClr w14:val="tx1"/>
            </w14:solidFill>
          </w14:textFill>
        </w:rPr>
        <w:t>最大程度地追求长期、</w:t>
      </w:r>
      <w:r>
        <w:rPr>
          <w:rFonts w:hint="eastAsia" w:eastAsia="楷体"/>
          <w:color w:val="000000" w:themeColor="text1"/>
          <w14:textFill>
            <w14:solidFill>
              <w14:schemeClr w14:val="tx1"/>
            </w14:solidFill>
          </w14:textFill>
        </w:rPr>
        <w:t>全</w:t>
      </w:r>
      <w:r>
        <w:rPr>
          <w:rFonts w:eastAsia="楷体"/>
          <w:color w:val="000000" w:themeColor="text1"/>
          <w14:textFill>
            <w14:solidFill>
              <w14:schemeClr w14:val="tx1"/>
            </w14:solidFill>
          </w14:textFill>
        </w:rPr>
        <w:t>局、</w:t>
      </w:r>
      <w:r>
        <w:rPr>
          <w:rFonts w:hint="eastAsia" w:eastAsia="楷体"/>
          <w:color w:val="000000" w:themeColor="text1"/>
          <w14:textFill>
            <w14:solidFill>
              <w14:schemeClr w14:val="tx1"/>
            </w14:solidFill>
          </w14:textFill>
        </w:rPr>
        <w:t>多</w:t>
      </w:r>
      <w:r>
        <w:rPr>
          <w:rFonts w:eastAsia="楷体"/>
          <w:color w:val="000000" w:themeColor="text1"/>
          <w14:textFill>
            <w14:solidFill>
              <w14:schemeClr w14:val="tx1"/>
            </w14:solidFill>
          </w14:textFill>
        </w:rPr>
        <w:t>维的高质量发展。</w:t>
      </w:r>
    </w:p>
    <w:p>
      <w:pPr>
        <w:overflowPunct w:val="0"/>
        <w:jc w:val="both"/>
        <w:rPr>
          <w:rFonts w:eastAsia="楷体"/>
          <w:color w:val="000000" w:themeColor="text1"/>
          <w14:textFill>
            <w14:solidFill>
              <w14:schemeClr w14:val="tx1"/>
            </w14:solidFill>
          </w14:textFill>
        </w:rPr>
      </w:pPr>
      <w:r>
        <w:rPr>
          <w:rFonts w:hint="eastAsia" w:eastAsia="楷体"/>
          <w:color w:val="000000" w:themeColor="text1"/>
          <w14:textFill>
            <w14:solidFill>
              <w14:schemeClr w14:val="tx1"/>
            </w14:solidFill>
          </w14:textFill>
        </w:rPr>
        <w:t>（一）</w:t>
      </w:r>
      <w:r>
        <w:rPr>
          <w:rFonts w:eastAsia="楷体"/>
          <w:color w:val="000000" w:themeColor="text1"/>
          <w14:textFill>
            <w14:solidFill>
              <w14:schemeClr w14:val="tx1"/>
            </w14:solidFill>
          </w14:textFill>
        </w:rPr>
        <w:t>近期：改革激励和中央协调</w:t>
      </w:r>
    </w:p>
    <w:p>
      <w:pPr>
        <w:overflowPunct w:val="0"/>
        <w:ind w:firstLine="566" w:firstLineChars="236"/>
        <w:jc w:val="both"/>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一</w:t>
      </w:r>
      <w:r>
        <w:rPr>
          <w:rFonts w:hint="eastAsia" w:eastAsia="楷体"/>
          <w:color w:val="000000" w:themeColor="text1"/>
          <w14:textFill>
            <w14:solidFill>
              <w14:schemeClr w14:val="tx1"/>
            </w14:solidFill>
          </w14:textFill>
        </w:rPr>
        <w:t>段</w:t>
      </w:r>
      <w:r>
        <w:rPr>
          <w:rFonts w:eastAsia="楷体"/>
          <w:color w:val="000000" w:themeColor="text1"/>
          <w14:textFill>
            <w14:solidFill>
              <w14:schemeClr w14:val="tx1"/>
            </w14:solidFill>
          </w14:textFill>
        </w:rPr>
        <w:t>时间以来，已经开始在做的就是实施地方官员考核指标的多元化</w:t>
      </w:r>
      <w:r>
        <w:rPr>
          <w:rFonts w:hint="eastAsia" w:eastAsia="楷体"/>
          <w:color w:val="000000" w:themeColor="text1"/>
          <w14:textFill>
            <w14:solidFill>
              <w14:schemeClr w14:val="tx1"/>
            </w14:solidFill>
          </w14:textFill>
        </w:rPr>
        <w:t>和</w:t>
      </w:r>
      <w:r>
        <w:rPr>
          <w:rFonts w:eastAsia="楷体"/>
          <w:color w:val="000000" w:themeColor="text1"/>
          <w14:textFill>
            <w14:solidFill>
              <w14:schemeClr w14:val="tx1"/>
            </w14:solidFill>
          </w14:textFill>
        </w:rPr>
        <w:t>问责制。指标多元化可以在经济发展的基础之上引入公共服务、环境保护等多维指标。对于一些经济发展条件不好的地区，如果它的主导产业是农业、生态旅游等等，或者承担的是国防安全这样的职能（</w:t>
      </w:r>
      <w:r>
        <w:rPr>
          <w:rFonts w:hint="eastAsia" w:eastAsia="楷体"/>
          <w:color w:val="000000" w:themeColor="text1"/>
          <w14:textFill>
            <w14:solidFill>
              <w14:schemeClr w14:val="tx1"/>
            </w14:solidFill>
          </w14:textFill>
        </w:rPr>
        <w:t>特别是</w:t>
      </w:r>
      <w:r>
        <w:rPr>
          <w:rFonts w:eastAsia="楷体"/>
          <w:color w:val="000000" w:themeColor="text1"/>
          <w14:textFill>
            <w14:solidFill>
              <w14:schemeClr w14:val="tx1"/>
            </w14:solidFill>
          </w14:textFill>
        </w:rPr>
        <w:t>在边境</w:t>
      </w:r>
      <w:r>
        <w:rPr>
          <w:rFonts w:hint="eastAsia" w:eastAsia="楷体"/>
          <w:color w:val="000000" w:themeColor="text1"/>
          <w14:textFill>
            <w14:solidFill>
              <w14:schemeClr w14:val="tx1"/>
            </w14:solidFill>
          </w14:textFill>
        </w:rPr>
        <w:t>地区</w:t>
      </w:r>
      <w:r>
        <w:rPr>
          <w:rFonts w:eastAsia="楷体"/>
          <w:color w:val="000000" w:themeColor="text1"/>
          <w14:textFill>
            <w14:solidFill>
              <w14:schemeClr w14:val="tx1"/>
            </w14:solidFill>
          </w14:textFill>
        </w:rPr>
        <w:t>），就必须要弱化它的经济总量和税收目标，转而激励地方政府去追求人均的收入和其他多维的生活质量。但是其中的难题是，不同目标之间有可能仍然在短期存在冲突，即便不存在冲突，也很难在不同目标之间设定符合人民追求的权重。所以，指标的多元化只是改进，但不能取代回应基层诉求的制度建设（见后文讨论）。同时，官员问责制的建立和实施，可以用来解决发展目标短期化的问题。尤其是那些不可定价的方面，居民并无完全信息进行评价，而且容易“事不关己、高高挂起”，例如地方所出现的腐败、债务增长等等，有必要建立起自上而下的问责制，避免地方政府</w:t>
      </w:r>
      <w:r>
        <w:rPr>
          <w:rFonts w:hint="eastAsia" w:eastAsia="楷体"/>
          <w:color w:val="000000" w:themeColor="text1"/>
          <w14:textFill>
            <w14:solidFill>
              <w14:schemeClr w14:val="tx1"/>
            </w14:solidFill>
          </w14:textFill>
        </w:rPr>
        <w:t>的</w:t>
      </w:r>
      <w:r>
        <w:rPr>
          <w:rFonts w:eastAsia="楷体"/>
          <w:color w:val="000000" w:themeColor="text1"/>
          <w14:textFill>
            <w14:solidFill>
              <w14:schemeClr w14:val="tx1"/>
            </w14:solidFill>
          </w14:textFill>
        </w:rPr>
        <w:t>短期化行为。</w:t>
      </w:r>
    </w:p>
    <w:p>
      <w:pPr>
        <w:overflowPunct w:val="0"/>
        <w:ind w:firstLine="566" w:firstLineChars="236"/>
        <w:jc w:val="both"/>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仅仅进行地方官员激励和考核机制的改革，即使有市场经济，也未必能很好地实现高质量发展的目标。在中国，六个方面的因素决定了在中央层面统一协调各区域发展的必要性。</w:t>
      </w:r>
      <w:r>
        <w:rPr>
          <w:rFonts w:eastAsia="楷体"/>
          <w:bCs/>
          <w:color w:val="000000" w:themeColor="text1"/>
          <w14:textFill>
            <w14:solidFill>
              <w14:schemeClr w14:val="tx1"/>
            </w14:solidFill>
          </w14:textFill>
        </w:rPr>
        <w:t>（1）协调区域间的发展政策。</w:t>
      </w:r>
      <w:r>
        <w:rPr>
          <w:rFonts w:eastAsia="楷体"/>
          <w:color w:val="000000" w:themeColor="text1"/>
          <w14:textFill>
            <w14:solidFill>
              <w14:schemeClr w14:val="tx1"/>
            </w14:solidFill>
          </w14:textFill>
        </w:rPr>
        <w:t>地方政府仅基于本地局部经济总量最大化的发展路径可能偏离地区比较优势，因此，需要在中央层面对地区经济发展的目标进行协调，按各地发展条件划分主体功能区，形成优势互补的区域发展格局。（2）</w:t>
      </w:r>
      <w:r>
        <w:rPr>
          <w:rFonts w:eastAsia="楷体"/>
          <w:bCs/>
          <w:color w:val="000000" w:themeColor="text1"/>
          <w14:textFill>
            <w14:solidFill>
              <w14:schemeClr w14:val="tx1"/>
            </w14:solidFill>
          </w14:textFill>
        </w:rPr>
        <w:t>克服空间外部性。在生产</w:t>
      </w:r>
      <w:r>
        <w:rPr>
          <w:rFonts w:hint="eastAsia" w:eastAsia="楷体"/>
          <w:bCs/>
          <w:color w:val="000000" w:themeColor="text1"/>
          <w14:textFill>
            <w14:solidFill>
              <w14:schemeClr w14:val="tx1"/>
            </w14:solidFill>
          </w14:textFill>
        </w:rPr>
        <w:t>要素</w:t>
      </w:r>
      <w:r>
        <w:rPr>
          <w:rFonts w:eastAsia="楷体"/>
          <w:bCs/>
          <w:color w:val="000000" w:themeColor="text1"/>
          <w14:textFill>
            <w14:solidFill>
              <w14:schemeClr w14:val="tx1"/>
            </w14:solidFill>
          </w14:textFill>
        </w:rPr>
        <w:t>的跨地区</w:t>
      </w:r>
      <w:r>
        <w:rPr>
          <w:rFonts w:hint="eastAsia" w:eastAsia="楷体"/>
          <w:bCs/>
          <w:color w:val="000000" w:themeColor="text1"/>
          <w14:textFill>
            <w14:solidFill>
              <w14:schemeClr w14:val="tx1"/>
            </w14:solidFill>
          </w14:textFill>
        </w:rPr>
        <w:t>流动过程</w:t>
      </w:r>
      <w:r>
        <w:rPr>
          <w:rFonts w:eastAsia="楷体"/>
          <w:bCs/>
          <w:color w:val="000000" w:themeColor="text1"/>
          <w14:textFill>
            <w14:solidFill>
              <w14:schemeClr w14:val="tx1"/>
            </w14:solidFill>
          </w14:textFill>
        </w:rPr>
        <w:t>中，</w:t>
      </w:r>
      <w:r>
        <w:rPr>
          <w:rFonts w:hint="eastAsia" w:eastAsia="楷体"/>
          <w:bCs/>
          <w:color w:val="000000" w:themeColor="text1"/>
          <w14:textFill>
            <w14:solidFill>
              <w14:schemeClr w14:val="tx1"/>
            </w14:solidFill>
          </w14:textFill>
        </w:rPr>
        <w:t>生产要素</w:t>
      </w:r>
      <w:r>
        <w:rPr>
          <w:rFonts w:eastAsia="楷体"/>
          <w:bCs/>
          <w:color w:val="000000" w:themeColor="text1"/>
          <w14:textFill>
            <w14:solidFill>
              <w14:schemeClr w14:val="tx1"/>
            </w14:solidFill>
          </w14:textFill>
        </w:rPr>
        <w:t>产生回报的地区和生产要素积累（</w:t>
      </w:r>
      <w:r>
        <w:rPr>
          <w:rFonts w:hint="eastAsia" w:eastAsia="楷体"/>
          <w:bCs/>
          <w:color w:val="000000" w:themeColor="text1"/>
          <w14:textFill>
            <w14:solidFill>
              <w14:schemeClr w14:val="tx1"/>
            </w14:solidFill>
          </w14:textFill>
        </w:rPr>
        <w:t>比如</w:t>
      </w:r>
      <w:r>
        <w:rPr>
          <w:rFonts w:eastAsia="楷体"/>
          <w:bCs/>
          <w:color w:val="000000" w:themeColor="text1"/>
          <w14:textFill>
            <w14:solidFill>
              <w14:schemeClr w14:val="tx1"/>
            </w14:solidFill>
          </w14:textFill>
        </w:rPr>
        <w:t>教育产生的人力资本）的地区并不一定一致，这时，</w:t>
      </w:r>
      <w:r>
        <w:rPr>
          <w:rFonts w:hint="eastAsia" w:eastAsia="楷体"/>
          <w:bCs/>
          <w:color w:val="000000" w:themeColor="text1"/>
          <w14:textFill>
            <w14:solidFill>
              <w14:schemeClr w14:val="tx1"/>
            </w14:solidFill>
          </w14:textFill>
        </w:rPr>
        <w:t>空</w:t>
      </w:r>
      <w:r>
        <w:rPr>
          <w:rFonts w:eastAsia="楷体"/>
          <w:bCs/>
          <w:color w:val="000000" w:themeColor="text1"/>
          <w14:textFill>
            <w14:solidFill>
              <w14:schemeClr w14:val="tx1"/>
            </w14:solidFill>
          </w14:textFill>
        </w:rPr>
        <w:t>间外部性就出现了，</w:t>
      </w:r>
      <w:r>
        <w:rPr>
          <w:rFonts w:hint="eastAsia" w:eastAsia="楷体"/>
          <w:bCs/>
          <w:color w:val="000000" w:themeColor="text1"/>
          <w14:textFill>
            <w14:solidFill>
              <w14:schemeClr w14:val="tx1"/>
            </w14:solidFill>
          </w14:textFill>
        </w:rPr>
        <w:t>可能</w:t>
      </w:r>
      <w:r>
        <w:rPr>
          <w:rFonts w:eastAsia="楷体"/>
          <w:bCs/>
          <w:color w:val="000000" w:themeColor="text1"/>
          <w14:textFill>
            <w14:solidFill>
              <w14:schemeClr w14:val="tx1"/>
            </w14:solidFill>
          </w14:textFill>
        </w:rPr>
        <w:t>会导致各地方都不愿意去进行人力资本积累，</w:t>
      </w:r>
      <w:r>
        <w:rPr>
          <w:rFonts w:hint="eastAsia" w:eastAsia="楷体"/>
          <w:bCs/>
          <w:color w:val="000000" w:themeColor="text1"/>
          <w14:textFill>
            <w14:solidFill>
              <w14:schemeClr w14:val="tx1"/>
            </w14:solidFill>
          </w14:textFill>
        </w:rPr>
        <w:t>此</w:t>
      </w:r>
      <w:r>
        <w:rPr>
          <w:rFonts w:eastAsia="楷体"/>
          <w:bCs/>
          <w:color w:val="000000" w:themeColor="text1"/>
          <w14:textFill>
            <w14:solidFill>
              <w14:schemeClr w14:val="tx1"/>
            </w14:solidFill>
          </w14:textFill>
        </w:rPr>
        <w:t>时</w:t>
      </w:r>
      <w:r>
        <w:rPr>
          <w:rFonts w:eastAsia="楷体"/>
          <w:color w:val="000000" w:themeColor="text1"/>
          <w14:textFill>
            <w14:solidFill>
              <w14:schemeClr w14:val="tx1"/>
            </w14:solidFill>
          </w14:textFill>
        </w:rPr>
        <w:t>需要中央政府协调，补贴人力资</w:t>
      </w:r>
      <w:r>
        <w:rPr>
          <w:rFonts w:hint="eastAsia" w:eastAsia="楷体"/>
          <w:color w:val="000000" w:themeColor="text1"/>
          <w14:textFill>
            <w14:solidFill>
              <w14:schemeClr w14:val="tx1"/>
            </w14:solidFill>
          </w14:textFill>
        </w:rPr>
        <w:t>本</w:t>
      </w:r>
      <w:r>
        <w:rPr>
          <w:rFonts w:eastAsia="楷体"/>
          <w:color w:val="000000" w:themeColor="text1"/>
          <w14:textFill>
            <w14:solidFill>
              <w14:schemeClr w14:val="tx1"/>
            </w14:solidFill>
          </w14:textFill>
        </w:rPr>
        <w:t>积累。（3）克服生产要素市场分割。传统的户籍制度仍然在阻碍劳动</w:t>
      </w:r>
      <w:r>
        <w:rPr>
          <w:rFonts w:hint="eastAsia" w:eastAsia="楷体"/>
          <w:color w:val="000000" w:themeColor="text1"/>
          <w14:textFill>
            <w14:solidFill>
              <w14:schemeClr w14:val="tx1"/>
            </w14:solidFill>
          </w14:textFill>
        </w:rPr>
        <w:t>力</w:t>
      </w:r>
      <w:r>
        <w:rPr>
          <w:rFonts w:eastAsia="楷体"/>
          <w:color w:val="000000" w:themeColor="text1"/>
          <w14:textFill>
            <w14:solidFill>
              <w14:schemeClr w14:val="tx1"/>
            </w14:solidFill>
          </w14:textFill>
        </w:rPr>
        <w:t>流动。此外，土地资源的配置也出现了空间低效问题。一方面，人口大量流入地（</w:t>
      </w:r>
      <w:r>
        <w:rPr>
          <w:rFonts w:hint="eastAsia" w:eastAsia="楷体"/>
          <w:color w:val="000000" w:themeColor="text1"/>
          <w14:textFill>
            <w14:solidFill>
              <w14:schemeClr w14:val="tx1"/>
            </w14:solidFill>
          </w14:textFill>
        </w:rPr>
        <w:t>特别是</w:t>
      </w:r>
      <w:r>
        <w:rPr>
          <w:rFonts w:eastAsia="楷体"/>
          <w:color w:val="000000" w:themeColor="text1"/>
          <w14:textFill>
            <w14:solidFill>
              <w14:schemeClr w14:val="tx1"/>
            </w14:solidFill>
          </w14:textFill>
        </w:rPr>
        <w:t>大城市）的土地供应仍然受到建设用地指标制度</w:t>
      </w:r>
      <w:r>
        <w:rPr>
          <w:rFonts w:hint="eastAsia" w:eastAsia="楷体"/>
          <w:color w:val="000000" w:themeColor="text1"/>
          <w14:textFill>
            <w14:solidFill>
              <w14:schemeClr w14:val="tx1"/>
            </w14:solidFill>
          </w14:textFill>
        </w:rPr>
        <w:t>的</w:t>
      </w:r>
      <w:r>
        <w:rPr>
          <w:rFonts w:eastAsia="楷体"/>
          <w:color w:val="000000" w:themeColor="text1"/>
          <w14:textFill>
            <w14:solidFill>
              <w14:schemeClr w14:val="tx1"/>
            </w14:solidFill>
          </w14:textFill>
        </w:rPr>
        <w:t>限制，而人口流出的地区却大量在增加建设用地建新城。只有通过中央层面的协调和推动，才能推动户籍、</w:t>
      </w:r>
      <w:r>
        <w:rPr>
          <w:rFonts w:hint="eastAsia" w:eastAsia="楷体"/>
          <w:color w:val="000000" w:themeColor="text1"/>
          <w14:textFill>
            <w14:solidFill>
              <w14:schemeClr w14:val="tx1"/>
            </w14:solidFill>
          </w14:textFill>
        </w:rPr>
        <w:t>土地</w:t>
      </w:r>
      <w:r>
        <w:rPr>
          <w:rFonts w:eastAsia="楷体"/>
          <w:color w:val="000000" w:themeColor="text1"/>
          <w14:textFill>
            <w14:solidFill>
              <w14:schemeClr w14:val="tx1"/>
            </w14:solidFill>
          </w14:textFill>
        </w:rPr>
        <w:t>等制度改革。（4）缩小地区差距，实现共同富裕。在中国，地区间收入差距可能长期</w:t>
      </w:r>
      <w:r>
        <w:rPr>
          <w:rFonts w:hint="eastAsia" w:eastAsia="楷体"/>
          <w:color w:val="000000" w:themeColor="text1"/>
          <w14:textFill>
            <w14:solidFill>
              <w14:schemeClr w14:val="tx1"/>
            </w14:solidFill>
          </w14:textFill>
        </w:rPr>
        <w:t>存在</w:t>
      </w:r>
      <w:r>
        <w:rPr>
          <w:rFonts w:eastAsia="楷体"/>
          <w:color w:val="000000" w:themeColor="text1"/>
          <w14:textFill>
            <w14:solidFill>
              <w14:schemeClr w14:val="tx1"/>
            </w14:solidFill>
          </w14:textFill>
        </w:rPr>
        <w:t>。一方面，人口流动不充分</w:t>
      </w:r>
      <w:r>
        <w:rPr>
          <w:rFonts w:hint="eastAsia" w:eastAsia="楷体"/>
          <w:color w:val="000000" w:themeColor="text1"/>
          <w14:textFill>
            <w14:solidFill>
              <w14:schemeClr w14:val="tx1"/>
            </w14:solidFill>
          </w14:textFill>
        </w:rPr>
        <w:t>的</w:t>
      </w:r>
      <w:r>
        <w:rPr>
          <w:rFonts w:eastAsia="楷体"/>
          <w:color w:val="000000" w:themeColor="text1"/>
          <w14:textFill>
            <w14:solidFill>
              <w14:schemeClr w14:val="tx1"/>
            </w14:solidFill>
          </w14:textFill>
        </w:rPr>
        <w:t>情况下，经济活动的空间集聚可能伴随着地区</w:t>
      </w:r>
      <w:r>
        <w:rPr>
          <w:rFonts w:hint="eastAsia" w:eastAsia="楷体"/>
          <w:color w:val="000000" w:themeColor="text1"/>
          <w14:textFill>
            <w14:solidFill>
              <w14:schemeClr w14:val="tx1"/>
            </w14:solidFill>
          </w14:textFill>
        </w:rPr>
        <w:t>间</w:t>
      </w:r>
      <w:r>
        <w:rPr>
          <w:rFonts w:eastAsia="楷体"/>
          <w:color w:val="000000" w:themeColor="text1"/>
          <w14:textFill>
            <w14:solidFill>
              <w14:schemeClr w14:val="tx1"/>
            </w14:solidFill>
          </w14:textFill>
        </w:rPr>
        <w:t>人均收入差距。另一方面，特定地区会受到特定经济或自然冲击的影响，而负面冲击的影响要靠市场力量的自发修复</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又需要较长的时间，中央层面需要通过实施地区发展政策或转移支付来协调区域发展。（5）改革</w:t>
      </w:r>
      <w:r>
        <w:rPr>
          <w:rFonts w:hint="eastAsia" w:eastAsia="楷体"/>
          <w:color w:val="000000" w:themeColor="text1"/>
          <w14:textFill>
            <w14:solidFill>
              <w14:schemeClr w14:val="tx1"/>
            </w14:solidFill>
          </w14:textFill>
        </w:rPr>
        <w:t>与</w:t>
      </w:r>
      <w:r>
        <w:rPr>
          <w:rFonts w:eastAsia="楷体"/>
          <w:color w:val="000000" w:themeColor="text1"/>
          <w14:textFill>
            <w14:solidFill>
              <w14:schemeClr w14:val="tx1"/>
            </w14:solidFill>
          </w14:textFill>
        </w:rPr>
        <w:t>地区发展模式的实验和推广。对于探索性的改革，由于失败的风险和探索的成本，地方政府可能并不积极，需要中央层面来选择少数地区进行尝试，并逐步推广</w:t>
      </w:r>
      <w:r>
        <w:rPr>
          <w:rStyle w:val="17"/>
          <w:rFonts w:eastAsia="楷体"/>
          <w:color w:val="000000" w:themeColor="text1"/>
          <w14:textFill>
            <w14:solidFill>
              <w14:schemeClr w14:val="tx1"/>
            </w14:solidFill>
          </w14:textFill>
        </w:rPr>
        <w:footnoteReference w:id="11"/>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6）战略性产业的布局需要区域战略的协调。由于战略性新兴产业存在较强的正外部性，研发成本巨大，需要国家产业政策的大力支持。另一种战略性产业不是所谓“战略性新兴产业”，而是指对于国家发展或安全具有重大战略意义的“</w:t>
      </w:r>
      <w:r>
        <w:rPr>
          <w:rFonts w:hint="eastAsia" w:eastAsia="楷体"/>
          <w:color w:val="000000" w:themeColor="text1"/>
          <w14:textFill>
            <w14:solidFill>
              <w14:schemeClr w14:val="tx1"/>
            </w14:solidFill>
          </w14:textFill>
        </w:rPr>
        <w:t>重大</w:t>
      </w:r>
      <w:r>
        <w:rPr>
          <w:rFonts w:eastAsia="楷体"/>
          <w:color w:val="000000" w:themeColor="text1"/>
          <w14:textFill>
            <w14:solidFill>
              <w14:schemeClr w14:val="tx1"/>
            </w14:solidFill>
          </w14:textFill>
        </w:rPr>
        <w:t>生产力”，最为典型的就是军工和能源。</w:t>
      </w:r>
      <w:r>
        <w:rPr>
          <w:rFonts w:hint="eastAsia" w:eastAsia="楷体"/>
          <w:color w:val="000000" w:themeColor="text1"/>
          <w14:textFill>
            <w14:solidFill>
              <w14:schemeClr w14:val="tx1"/>
            </w14:solidFill>
          </w14:textFill>
        </w:rPr>
        <w:t>两</w:t>
      </w:r>
      <w:r>
        <w:rPr>
          <w:rFonts w:eastAsia="楷体"/>
          <w:color w:val="000000" w:themeColor="text1"/>
          <w14:textFill>
            <w14:solidFill>
              <w14:schemeClr w14:val="tx1"/>
            </w14:solidFill>
          </w14:textFill>
        </w:rPr>
        <w:t>类战略性产业都需要中央优化生产的布局和地区间的协调。</w:t>
      </w:r>
    </w:p>
    <w:p>
      <w:pPr>
        <w:ind w:firstLine="567"/>
        <w:outlineLvl w:val="0"/>
        <w:rPr>
          <w:rFonts w:eastAsia="楷体"/>
          <w:color w:val="000000" w:themeColor="text1"/>
          <w14:textFill>
            <w14:solidFill>
              <w14:schemeClr w14:val="tx1"/>
            </w14:solidFill>
          </w14:textFill>
        </w:rPr>
      </w:pPr>
      <w:r>
        <w:rPr>
          <w:rFonts w:hint="eastAsia" w:eastAsia="楷体"/>
          <w:color w:val="000000" w:themeColor="text1"/>
          <w14:textFill>
            <w14:solidFill>
              <w14:schemeClr w14:val="tx1"/>
            </w14:solidFill>
          </w14:textFill>
        </w:rPr>
        <w:t>（二）</w:t>
      </w:r>
      <w:r>
        <w:rPr>
          <w:rFonts w:eastAsia="楷体"/>
          <w:color w:val="000000" w:themeColor="text1"/>
          <w14:textFill>
            <w14:solidFill>
              <w14:schemeClr w14:val="tx1"/>
            </w14:solidFill>
          </w14:textFill>
        </w:rPr>
        <w:t>中期：统一市场和回应基层</w:t>
      </w:r>
    </w:p>
    <w:p>
      <w:pPr>
        <w:overflowPunct w:val="0"/>
        <w:ind w:firstLine="567"/>
        <w:jc w:val="both"/>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在中期，特别要紧的是破除体制的障碍，加快建设全国统一大市场。2022年3月，《中共中央</w:t>
      </w:r>
      <w:r>
        <w:rPr>
          <w:rFonts w:hint="eastAsia" w:eastAsia="楷体"/>
          <w:color w:val="000000" w:themeColor="text1"/>
          <w14:textFill>
            <w14:solidFill>
              <w14:schemeClr w14:val="tx1"/>
            </w14:solidFill>
          </w14:textFill>
        </w:rPr>
        <w:t xml:space="preserve"> </w:t>
      </w:r>
      <w:r>
        <w:rPr>
          <w:rFonts w:eastAsia="楷体"/>
          <w:color w:val="000000" w:themeColor="text1"/>
          <w14:textFill>
            <w14:solidFill>
              <w14:schemeClr w14:val="tx1"/>
            </w14:solidFill>
          </w14:textFill>
        </w:rPr>
        <w:t>国务院关于加快建设全国统一大市场的意见》发布，要在商品、服务和生产要素的市场建设方面加强制度的统一建设，畅通国内大循环。这其中，有四点尤其需要</w:t>
      </w:r>
      <w:r>
        <w:rPr>
          <w:rFonts w:hint="eastAsia" w:eastAsia="楷体"/>
          <w:color w:val="000000" w:themeColor="text1"/>
          <w14:textFill>
            <w14:solidFill>
              <w14:schemeClr w14:val="tx1"/>
            </w14:solidFill>
          </w14:textFill>
        </w:rPr>
        <w:t>在理论</w:t>
      </w:r>
      <w:r>
        <w:rPr>
          <w:rFonts w:eastAsia="楷体"/>
          <w:color w:val="000000" w:themeColor="text1"/>
          <w14:textFill>
            <w14:solidFill>
              <w14:schemeClr w14:val="tx1"/>
            </w14:solidFill>
          </w14:textFill>
        </w:rPr>
        <w:t>上厘清。第一，破除行政力量对于市场价格体制的干预是极其重要的。只有通过价格体制所显示出来的劳动力收入、投资回报、地价和房价</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才能知道不同地区之间生产要素的回报差异。第二，生产要素的流动是必需的。仅有价格机制而没有生产要素的流动，没有办法保障“在集聚中走向平衡”的实现。其中，尤其重要的是，通过户籍制度改革促进劳动力自由流动，来形成用脚投票机制，能够对无法通过市场定价的各个方面形成居民的跨地区选择，制约地方政府的不作为和乱作为。第三，要加强对于本地居民各种需求的回应性，特别是在价格机制失效的公共领域更需要有多种需求的发声机制。在实践中，市长电话、投诉信箱、电视问政等等，在一定程度上都可以起到回应基层需求的功能</w:t>
      </w:r>
      <w:r>
        <w:rPr>
          <w:rStyle w:val="17"/>
          <w:rFonts w:eastAsia="楷体"/>
          <w:color w:val="000000" w:themeColor="text1"/>
          <w14:textFill>
            <w14:solidFill>
              <w14:schemeClr w14:val="tx1"/>
            </w14:solidFill>
          </w14:textFill>
        </w:rPr>
        <w:footnoteReference w:id="12"/>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第四，在统一市场的建设中，也需要保持地方的灵活性。在存在跨界外部性和逐底竞争（race to the bottom）的方面，</w:t>
      </w:r>
      <w:r>
        <w:rPr>
          <w:rStyle w:val="17"/>
          <w:rFonts w:eastAsia="楷体"/>
          <w:color w:val="000000" w:themeColor="text1"/>
          <w14:textFill>
            <w14:solidFill>
              <w14:schemeClr w14:val="tx1"/>
            </w14:solidFill>
          </w14:textFill>
        </w:rPr>
        <w:footnoteReference w:id="13"/>
      </w:r>
      <w:r>
        <w:rPr>
          <w:rFonts w:eastAsia="楷体"/>
          <w:color w:val="000000" w:themeColor="text1"/>
          <w14:textFill>
            <w14:solidFill>
              <w14:schemeClr w14:val="tx1"/>
            </w14:solidFill>
          </w14:textFill>
        </w:rPr>
        <w:t>需要有自上而下的统一制度构建，包括统一的监管、负面清单、行业准入等等。但是对于相对难以跨界流动的生产要素（比如土地和房地产），相关的政策（比如未来实施的房地产税）应允许地方间存在差异，以保留地方政府间进行良性竞争的可能性。同时，在地方事务上应赋予地方一定的自主权，这也是地方间良性竞争并对本地特殊需求加强回应的前提。特别需要说明</w:t>
      </w:r>
      <w:r>
        <w:rPr>
          <w:rFonts w:hint="eastAsia" w:eastAsia="楷体"/>
          <w:color w:val="000000" w:themeColor="text1"/>
          <w14:textFill>
            <w14:solidFill>
              <w14:schemeClr w14:val="tx1"/>
            </w14:solidFill>
          </w14:textFill>
        </w:rPr>
        <w:t>的</w:t>
      </w:r>
      <w:r>
        <w:rPr>
          <w:rFonts w:eastAsia="楷体"/>
          <w:color w:val="000000" w:themeColor="text1"/>
          <w14:textFill>
            <w14:solidFill>
              <w14:schemeClr w14:val="tx1"/>
            </w14:solidFill>
          </w14:textFill>
        </w:rPr>
        <w:t>是，</w:t>
      </w:r>
      <w:r>
        <w:rPr>
          <w:rFonts w:hint="eastAsia" w:eastAsia="楷体"/>
          <w:color w:val="000000" w:themeColor="text1"/>
          <w14:textFill>
            <w14:solidFill>
              <w14:schemeClr w14:val="tx1"/>
            </w14:solidFill>
          </w14:textFill>
        </w:rPr>
        <w:t>尽</w:t>
      </w:r>
      <w:r>
        <w:rPr>
          <w:rFonts w:eastAsia="楷体"/>
          <w:color w:val="000000" w:themeColor="text1"/>
          <w14:textFill>
            <w14:solidFill>
              <w14:schemeClr w14:val="tx1"/>
            </w14:solidFill>
          </w14:textFill>
        </w:rPr>
        <w:t>管</w:t>
      </w:r>
      <w:r>
        <w:rPr>
          <w:rFonts w:hint="eastAsia" w:eastAsia="楷体"/>
          <w:color w:val="000000" w:themeColor="text1"/>
          <w14:textFill>
            <w14:solidFill>
              <w14:schemeClr w14:val="tx1"/>
            </w14:solidFill>
          </w14:textFill>
        </w:rPr>
        <w:t>本</w:t>
      </w:r>
      <w:r>
        <w:rPr>
          <w:rFonts w:eastAsia="楷体"/>
          <w:color w:val="000000" w:themeColor="text1"/>
          <w14:textFill>
            <w14:solidFill>
              <w14:schemeClr w14:val="tx1"/>
            </w14:solidFill>
          </w14:textFill>
        </w:rPr>
        <w:t>文对于</w:t>
      </w:r>
      <w:r>
        <w:rPr>
          <w:rFonts w:hint="eastAsia" w:eastAsia="楷体"/>
          <w:color w:val="000000" w:themeColor="text1"/>
          <w14:textFill>
            <w14:solidFill>
              <w14:schemeClr w14:val="tx1"/>
            </w14:solidFill>
          </w14:textFill>
        </w:rPr>
        <w:t>地方政府</w:t>
      </w:r>
      <w:r>
        <w:rPr>
          <w:rFonts w:eastAsia="楷体"/>
          <w:color w:val="000000" w:themeColor="text1"/>
          <w14:textFill>
            <w14:solidFill>
              <w14:schemeClr w14:val="tx1"/>
            </w14:solidFill>
          </w14:textFill>
        </w:rPr>
        <w:t>行为中不利于高质量发展的方面有所批评，</w:t>
      </w:r>
      <w:r>
        <w:rPr>
          <w:rFonts w:hint="eastAsia" w:eastAsia="楷体"/>
          <w:color w:val="000000" w:themeColor="text1"/>
          <w14:textFill>
            <w14:solidFill>
              <w14:schemeClr w14:val="tx1"/>
            </w14:solidFill>
          </w14:textFill>
        </w:rPr>
        <w:t>但</w:t>
      </w:r>
      <w:r>
        <w:rPr>
          <w:rFonts w:eastAsia="楷体"/>
          <w:color w:val="000000" w:themeColor="text1"/>
          <w14:textFill>
            <w14:solidFill>
              <w14:schemeClr w14:val="tx1"/>
            </w14:solidFill>
          </w14:textFill>
        </w:rPr>
        <w:t>地方</w:t>
      </w:r>
      <w:r>
        <w:rPr>
          <w:rFonts w:hint="eastAsia" w:eastAsia="楷体"/>
          <w:color w:val="000000" w:themeColor="text1"/>
          <w14:textFill>
            <w14:solidFill>
              <w14:schemeClr w14:val="tx1"/>
            </w14:solidFill>
          </w14:textFill>
        </w:rPr>
        <w:t>政府在</w:t>
      </w:r>
      <w:r>
        <w:rPr>
          <w:rFonts w:eastAsia="楷体"/>
          <w:color w:val="000000" w:themeColor="text1"/>
          <w14:textFill>
            <w14:solidFill>
              <w14:schemeClr w14:val="tx1"/>
            </w14:solidFill>
          </w14:textFill>
        </w:rPr>
        <w:t>整个改革进程</w:t>
      </w:r>
      <w:r>
        <w:rPr>
          <w:rFonts w:hint="eastAsia" w:eastAsia="楷体"/>
          <w:color w:val="000000" w:themeColor="text1"/>
          <w14:textFill>
            <w14:solidFill>
              <w14:schemeClr w14:val="tx1"/>
            </w14:solidFill>
          </w14:textFill>
        </w:rPr>
        <w:t>中</w:t>
      </w:r>
      <w:r>
        <w:rPr>
          <w:rFonts w:eastAsia="楷体"/>
          <w:color w:val="000000" w:themeColor="text1"/>
          <w14:textFill>
            <w14:solidFill>
              <w14:schemeClr w14:val="tx1"/>
            </w14:solidFill>
          </w14:textFill>
        </w:rPr>
        <w:t>发挥的探索和创新</w:t>
      </w:r>
      <w:r>
        <w:rPr>
          <w:rFonts w:hint="eastAsia" w:eastAsia="楷体"/>
          <w:color w:val="000000" w:themeColor="text1"/>
          <w14:textFill>
            <w14:solidFill>
              <w14:schemeClr w14:val="tx1"/>
            </w14:solidFill>
          </w14:textFill>
        </w:rPr>
        <w:t>作用</w:t>
      </w:r>
      <w:r>
        <w:rPr>
          <w:rFonts w:eastAsia="楷体"/>
          <w:color w:val="000000" w:themeColor="text1"/>
          <w14:textFill>
            <w14:solidFill>
              <w14:schemeClr w14:val="tx1"/>
            </w14:solidFill>
          </w14:textFill>
        </w:rPr>
        <w:t>是非常</w:t>
      </w:r>
      <w:r>
        <w:rPr>
          <w:rFonts w:hint="eastAsia" w:eastAsia="楷体"/>
          <w:color w:val="000000" w:themeColor="text1"/>
          <w14:textFill>
            <w14:solidFill>
              <w14:schemeClr w14:val="tx1"/>
            </w14:solidFill>
          </w14:textFill>
        </w:rPr>
        <w:t>重要的</w:t>
      </w:r>
      <w:r>
        <w:rPr>
          <w:rFonts w:eastAsia="楷体"/>
          <w:color w:val="000000" w:themeColor="text1"/>
          <w14:textFill>
            <w14:solidFill>
              <w14:schemeClr w14:val="tx1"/>
            </w14:solidFill>
          </w14:textFill>
        </w:rPr>
        <w:t>。</w:t>
      </w:r>
      <w:r>
        <w:rPr>
          <w:rFonts w:hint="eastAsia" w:eastAsia="楷体"/>
          <w:color w:val="000000" w:themeColor="text1"/>
          <w14:textFill>
            <w14:solidFill>
              <w14:schemeClr w14:val="tx1"/>
            </w14:solidFill>
          </w14:textFill>
        </w:rPr>
        <w:t>在</w:t>
      </w:r>
      <w:r>
        <w:rPr>
          <w:rFonts w:eastAsia="楷体"/>
          <w:color w:val="000000" w:themeColor="text1"/>
          <w14:textFill>
            <w14:solidFill>
              <w14:schemeClr w14:val="tx1"/>
            </w14:solidFill>
          </w14:textFill>
        </w:rPr>
        <w:t>未来，地方间良性竞争并对本地特殊需求加强回应是与基层改革</w:t>
      </w:r>
      <w:r>
        <w:rPr>
          <w:rFonts w:hint="eastAsia" w:eastAsia="楷体"/>
          <w:color w:val="000000" w:themeColor="text1"/>
          <w14:textFill>
            <w14:solidFill>
              <w14:schemeClr w14:val="tx1"/>
            </w14:solidFill>
          </w14:textFill>
        </w:rPr>
        <w:t>创新</w:t>
      </w:r>
      <w:r>
        <w:rPr>
          <w:rFonts w:eastAsia="楷体"/>
          <w:color w:val="000000" w:themeColor="text1"/>
          <w14:textFill>
            <w14:solidFill>
              <w14:schemeClr w14:val="tx1"/>
            </w14:solidFill>
          </w14:textFill>
        </w:rPr>
        <w:t>相一致</w:t>
      </w:r>
      <w:r>
        <w:rPr>
          <w:rFonts w:hint="eastAsia" w:eastAsia="楷体"/>
          <w:color w:val="000000" w:themeColor="text1"/>
          <w14:textFill>
            <w14:solidFill>
              <w14:schemeClr w14:val="tx1"/>
            </w14:solidFill>
          </w14:textFill>
        </w:rPr>
        <w:t>的</w:t>
      </w:r>
      <w:r>
        <w:rPr>
          <w:rFonts w:eastAsia="楷体"/>
          <w:color w:val="000000" w:themeColor="text1"/>
          <w14:textFill>
            <w14:solidFill>
              <w14:schemeClr w14:val="tx1"/>
            </w14:solidFill>
          </w14:textFill>
        </w:rPr>
        <w:t>。</w:t>
      </w:r>
    </w:p>
    <w:p>
      <w:pPr>
        <w:ind w:firstLine="567"/>
        <w:outlineLvl w:val="0"/>
        <w:rPr>
          <w:rFonts w:eastAsia="楷体"/>
          <w:color w:val="000000" w:themeColor="text1"/>
          <w14:textFill>
            <w14:solidFill>
              <w14:schemeClr w14:val="tx1"/>
            </w14:solidFill>
          </w14:textFill>
        </w:rPr>
      </w:pPr>
      <w:r>
        <w:rPr>
          <w:rFonts w:hint="eastAsia" w:eastAsia="楷体"/>
          <w:color w:val="000000" w:themeColor="text1"/>
          <w14:textFill>
            <w14:solidFill>
              <w14:schemeClr w14:val="tx1"/>
            </w14:solidFill>
          </w14:textFill>
        </w:rPr>
        <w:t>（三）</w:t>
      </w:r>
      <w:r>
        <w:rPr>
          <w:rFonts w:eastAsia="楷体"/>
          <w:color w:val="000000" w:themeColor="text1"/>
          <w14:textFill>
            <w14:solidFill>
              <w14:schemeClr w14:val="tx1"/>
            </w14:solidFill>
          </w14:textFill>
        </w:rPr>
        <w:t>远期：央地确责和硬化约束</w:t>
      </w:r>
    </w:p>
    <w:p>
      <w:pPr>
        <w:overflowPunct w:val="0"/>
        <w:ind w:firstLine="567"/>
        <w:jc w:val="both"/>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在远期，也是最为艰难的改革，是打破中央对地方的软预算约束和刚性兑付。对于当前的地方政府债务所隐含的财政和金融风险，很多人认为中国拥有统一的财政</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可以避免欧元区出现的主权债务危机，从短期来看，似乎的确如此。但是从国家的长期和全局发展角度来看，只有打破软预算约束和刚性兑付，才能化解地方政府的道德风险，真正让地方政府对自己的负债行为负起主体责任，金融市场才能对债务存在的风险进行定价（</w:t>
      </w:r>
      <w:r>
        <w:rPr>
          <w:rFonts w:hint="eastAsia" w:eastAsia="楷体"/>
          <w:color w:val="000000" w:themeColor="text1"/>
          <w14:textFill>
            <w14:solidFill>
              <w14:schemeClr w14:val="tx1"/>
            </w14:solidFill>
          </w14:textFill>
        </w:rPr>
        <w:t>钟</w:t>
      </w:r>
      <w:r>
        <w:rPr>
          <w:rFonts w:eastAsia="楷体"/>
          <w:color w:val="000000" w:themeColor="text1"/>
          <w14:textFill>
            <w14:solidFill>
              <w14:schemeClr w14:val="tx1"/>
            </w14:solidFill>
          </w14:textFill>
        </w:rPr>
        <w:t>辉勇、</w:t>
      </w:r>
      <w:r>
        <w:rPr>
          <w:rFonts w:hint="eastAsia" w:eastAsia="楷体"/>
          <w:color w:val="000000" w:themeColor="text1"/>
          <w14:textFill>
            <w14:solidFill>
              <w14:schemeClr w14:val="tx1"/>
            </w14:solidFill>
          </w14:textFill>
        </w:rPr>
        <w:t>陆</w:t>
      </w:r>
      <w:r>
        <w:rPr>
          <w:rFonts w:eastAsia="楷体"/>
          <w:color w:val="000000" w:themeColor="text1"/>
          <w14:textFill>
            <w14:solidFill>
              <w14:schemeClr w14:val="tx1"/>
            </w14:solidFill>
          </w14:textFill>
        </w:rPr>
        <w:t>铭</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 xml:space="preserve"> 2015</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 xml:space="preserve"> 2017</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 xml:space="preserve"> </w:t>
      </w:r>
      <w:r>
        <w:rPr>
          <w:rFonts w:hint="eastAsia" w:eastAsia="楷体"/>
          <w:color w:val="000000" w:themeColor="text1"/>
          <w14:textFill>
            <w14:solidFill>
              <w14:schemeClr w14:val="tx1"/>
            </w14:solidFill>
          </w14:textFill>
        </w:rPr>
        <w:t>钟辉勇等,</w:t>
      </w:r>
      <w:r>
        <w:rPr>
          <w:rFonts w:eastAsia="楷体"/>
          <w:color w:val="000000" w:themeColor="text1"/>
          <w14:textFill>
            <w14:solidFill>
              <w14:schemeClr w14:val="tx1"/>
            </w14:solidFill>
          </w14:textFill>
        </w:rPr>
        <w:t xml:space="preserve"> 2022）。反过来说，在短期，通过中央的帮助来缓解地方的债务危机，似乎可以避免金融风险，但是在远期，却有可能持续孕育新的（</w:t>
      </w:r>
      <w:r>
        <w:rPr>
          <w:rFonts w:hint="eastAsia" w:eastAsia="楷体"/>
          <w:color w:val="000000" w:themeColor="text1"/>
          <w14:textFill>
            <w14:solidFill>
              <w14:schemeClr w14:val="tx1"/>
            </w14:solidFill>
          </w14:textFill>
        </w:rPr>
        <w:t>甚至</w:t>
      </w:r>
      <w:r>
        <w:rPr>
          <w:rFonts w:eastAsia="楷体"/>
          <w:color w:val="000000" w:themeColor="text1"/>
          <w14:textFill>
            <w14:solidFill>
              <w14:schemeClr w14:val="tx1"/>
            </w14:solidFill>
          </w14:textFill>
        </w:rPr>
        <w:t>更大的）风险。</w:t>
      </w:r>
    </w:p>
    <w:p>
      <w:pPr>
        <w:overflowPunct w:val="0"/>
        <w:ind w:firstLine="567"/>
        <w:jc w:val="both"/>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当然，本文所涉及的系统性的改革都只是理想目标，对于转型如何优化速度和路径都要有更为深入的研究。在体制转型的困难背后，其实隐藏着两个重要的问题。第一个问题是，转型过程中的再分配。转型的收益和代价不是被每一个人或者每一个地区均匀而平等地承担的，有些人和地区收益更多，另一些</w:t>
      </w:r>
      <w:r>
        <w:rPr>
          <w:rFonts w:hint="eastAsia" w:eastAsia="楷体"/>
          <w:color w:val="000000" w:themeColor="text1"/>
          <w14:textFill>
            <w14:solidFill>
              <w14:schemeClr w14:val="tx1"/>
            </w14:solidFill>
          </w14:textFill>
        </w:rPr>
        <w:t>人和地区</w:t>
      </w:r>
      <w:r>
        <w:rPr>
          <w:rFonts w:eastAsia="楷体"/>
          <w:color w:val="000000" w:themeColor="text1"/>
          <w14:textFill>
            <w14:solidFill>
              <w14:schemeClr w14:val="tx1"/>
            </w14:solidFill>
          </w14:textFill>
        </w:rPr>
        <w:t>承担了更多的成本。在发展中促进相对平衡的道路，需要两方面同时努力：一方面是促进劳动力的流动，让人们可以自由选择在哪里获得更高的收入和更好的就业机会；而另一面则是要通过中央的财政转移支付来帮助弱势的地区和人口共享发展的成果。</w:t>
      </w:r>
    </w:p>
    <w:p>
      <w:pPr>
        <w:overflowPunct w:val="0"/>
        <w:ind w:firstLine="567"/>
        <w:jc w:val="both"/>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另一个转型相关的难题是观念与身份认同。在大国空间治理的问题上，</w:t>
      </w:r>
      <w:r>
        <w:rPr>
          <w:rFonts w:hint="eastAsia" w:eastAsia="楷体"/>
          <w:color w:val="000000" w:themeColor="text1"/>
          <w14:textFill>
            <w14:solidFill>
              <w14:schemeClr w14:val="tx1"/>
            </w14:solidFill>
          </w14:textFill>
        </w:rPr>
        <w:t>不</w:t>
      </w:r>
      <w:r>
        <w:rPr>
          <w:rFonts w:eastAsia="楷体"/>
          <w:color w:val="000000" w:themeColor="text1"/>
          <w14:textFill>
            <w14:solidFill>
              <w14:schemeClr w14:val="tx1"/>
            </w14:solidFill>
          </w14:textFill>
        </w:rPr>
        <w:t>同的人对于人口流动的认知具有巨大的差异。人口流动常常被认为是城市和发达地区</w:t>
      </w:r>
      <w:r>
        <w:rPr>
          <w:rFonts w:hint="eastAsia" w:eastAsia="楷体"/>
          <w:color w:val="000000" w:themeColor="text1"/>
          <w14:textFill>
            <w14:solidFill>
              <w14:schemeClr w14:val="tx1"/>
            </w14:solidFill>
          </w14:textFill>
        </w:rPr>
        <w:t>对</w:t>
      </w:r>
      <w:r>
        <w:rPr>
          <w:rFonts w:eastAsia="楷体"/>
          <w:color w:val="000000" w:themeColor="text1"/>
          <w14:textFill>
            <w14:solidFill>
              <w14:schemeClr w14:val="tx1"/>
            </w14:solidFill>
          </w14:textFill>
        </w:rPr>
        <w:t>农村和欠发达地区资源的“</w:t>
      </w:r>
      <w:r>
        <w:rPr>
          <w:rFonts w:hint="eastAsia" w:eastAsia="楷体"/>
          <w:color w:val="000000" w:themeColor="text1"/>
          <w14:textFill>
            <w14:solidFill>
              <w14:schemeClr w14:val="tx1"/>
            </w14:solidFill>
          </w14:textFill>
        </w:rPr>
        <w:t>虹</w:t>
      </w:r>
      <w:r>
        <w:rPr>
          <w:rFonts w:eastAsia="楷体"/>
          <w:color w:val="000000" w:themeColor="text1"/>
          <w14:textFill>
            <w14:solidFill>
              <w14:schemeClr w14:val="tx1"/>
            </w14:solidFill>
          </w14:textFill>
        </w:rPr>
        <w:t>吸效应”，</w:t>
      </w:r>
      <w:r>
        <w:rPr>
          <w:rFonts w:hint="eastAsia" w:eastAsia="楷体"/>
          <w:color w:val="000000" w:themeColor="text1"/>
          <w14:textFill>
            <w14:solidFill>
              <w14:schemeClr w14:val="tx1"/>
            </w14:solidFill>
          </w14:textFill>
        </w:rPr>
        <w:t>而</w:t>
      </w:r>
      <w:r>
        <w:rPr>
          <w:rFonts w:eastAsia="楷体"/>
          <w:color w:val="000000" w:themeColor="text1"/>
          <w14:textFill>
            <w14:solidFill>
              <w14:schemeClr w14:val="tx1"/>
            </w14:solidFill>
          </w14:textFill>
        </w:rPr>
        <w:t>忽视了人口流动是经济现代化的必然结果。</w:t>
      </w:r>
      <w:r>
        <w:rPr>
          <w:rFonts w:hint="eastAsia" w:eastAsia="楷体"/>
          <w:color w:val="000000" w:themeColor="text1"/>
          <w14:textFill>
            <w14:solidFill>
              <w14:schemeClr w14:val="tx1"/>
            </w14:solidFill>
          </w14:textFill>
        </w:rPr>
        <w:t>同</w:t>
      </w:r>
      <w:r>
        <w:rPr>
          <w:rFonts w:eastAsia="楷体"/>
          <w:color w:val="000000" w:themeColor="text1"/>
          <w14:textFill>
            <w14:solidFill>
              <w14:schemeClr w14:val="tx1"/>
            </w14:solidFill>
          </w14:textFill>
        </w:rPr>
        <w:t>时，</w:t>
      </w:r>
      <w:r>
        <w:rPr>
          <w:rFonts w:hint="eastAsia" w:eastAsia="楷体"/>
          <w:color w:val="000000" w:themeColor="text1"/>
          <w14:textFill>
            <w14:solidFill>
              <w14:schemeClr w14:val="tx1"/>
            </w14:solidFill>
          </w14:textFill>
        </w:rPr>
        <w:t>人口</w:t>
      </w:r>
      <w:r>
        <w:rPr>
          <w:rFonts w:eastAsia="楷体"/>
          <w:color w:val="000000" w:themeColor="text1"/>
          <w14:textFill>
            <w14:solidFill>
              <w14:schemeClr w14:val="tx1"/>
            </w14:solidFill>
          </w14:textFill>
        </w:rPr>
        <w:t>流</w:t>
      </w:r>
      <w:r>
        <w:rPr>
          <w:rFonts w:hint="eastAsia" w:eastAsia="楷体"/>
          <w:color w:val="000000" w:themeColor="text1"/>
          <w14:textFill>
            <w14:solidFill>
              <w14:schemeClr w14:val="tx1"/>
            </w14:solidFill>
          </w14:textFill>
        </w:rPr>
        <w:t>入</w:t>
      </w:r>
      <w:r>
        <w:rPr>
          <w:rFonts w:eastAsia="楷体"/>
          <w:color w:val="000000" w:themeColor="text1"/>
          <w14:textFill>
            <w14:solidFill>
              <w14:schemeClr w14:val="tx1"/>
            </w14:solidFill>
          </w14:textFill>
        </w:rPr>
        <w:t>地存在的很多问题（</w:t>
      </w:r>
      <w:r>
        <w:rPr>
          <w:rFonts w:hint="eastAsia" w:eastAsia="楷体"/>
          <w:color w:val="000000" w:themeColor="text1"/>
          <w14:textFill>
            <w14:solidFill>
              <w14:schemeClr w14:val="tx1"/>
            </w14:solidFill>
          </w14:textFill>
        </w:rPr>
        <w:t>比如</w:t>
      </w:r>
      <w:r>
        <w:rPr>
          <w:rFonts w:eastAsia="楷体"/>
          <w:color w:val="000000" w:themeColor="text1"/>
          <w14:textFill>
            <w14:solidFill>
              <w14:schemeClr w14:val="tx1"/>
            </w14:solidFill>
          </w14:textFill>
        </w:rPr>
        <w:t>拥堵和污染）被简单地归因为人多。</w:t>
      </w:r>
      <w:r>
        <w:rPr>
          <w:rFonts w:hint="eastAsia" w:eastAsia="楷体"/>
          <w:color w:val="000000" w:themeColor="text1"/>
          <w14:textFill>
            <w14:solidFill>
              <w14:schemeClr w14:val="tx1"/>
            </w14:solidFill>
          </w14:textFill>
        </w:rPr>
        <w:t>人口</w:t>
      </w:r>
      <w:r>
        <w:rPr>
          <w:rFonts w:eastAsia="楷体"/>
          <w:color w:val="000000" w:themeColor="text1"/>
          <w14:textFill>
            <w14:solidFill>
              <w14:schemeClr w14:val="tx1"/>
            </w14:solidFill>
          </w14:textFill>
        </w:rPr>
        <w:t>流出地的</w:t>
      </w:r>
      <w:r>
        <w:rPr>
          <w:rFonts w:hint="eastAsia" w:eastAsia="楷体"/>
          <w:color w:val="000000" w:themeColor="text1"/>
          <w14:textFill>
            <w14:solidFill>
              <w14:schemeClr w14:val="tx1"/>
            </w14:solidFill>
          </w14:textFill>
        </w:rPr>
        <w:t>留守</w:t>
      </w:r>
      <w:r>
        <w:rPr>
          <w:rFonts w:eastAsia="楷体"/>
          <w:color w:val="000000" w:themeColor="text1"/>
          <w14:textFill>
            <w14:solidFill>
              <w14:schemeClr w14:val="tx1"/>
            </w14:solidFill>
          </w14:textFill>
        </w:rPr>
        <w:t>老人和儿童等问题常被认为是人口流动的错，</w:t>
      </w:r>
      <w:r>
        <w:rPr>
          <w:rFonts w:hint="eastAsia" w:eastAsia="楷体"/>
          <w:color w:val="000000" w:themeColor="text1"/>
          <w14:textFill>
            <w14:solidFill>
              <w14:schemeClr w14:val="tx1"/>
            </w14:solidFill>
          </w14:textFill>
        </w:rPr>
        <w:t>而</w:t>
      </w:r>
      <w:r>
        <w:rPr>
          <w:rFonts w:eastAsia="楷体"/>
          <w:color w:val="000000" w:themeColor="text1"/>
          <w14:textFill>
            <w14:solidFill>
              <w14:schemeClr w14:val="tx1"/>
            </w14:solidFill>
          </w14:textFill>
        </w:rPr>
        <w:t>实际上</w:t>
      </w:r>
      <w:r>
        <w:rPr>
          <w:rFonts w:hint="eastAsia" w:eastAsia="楷体"/>
          <w:color w:val="000000" w:themeColor="text1"/>
          <w14:textFill>
            <w14:solidFill>
              <w14:schemeClr w14:val="tx1"/>
            </w14:solidFill>
          </w14:textFill>
        </w:rPr>
        <w:t>这</w:t>
      </w:r>
      <w:r>
        <w:rPr>
          <w:rFonts w:eastAsia="楷体"/>
          <w:color w:val="000000" w:themeColor="text1"/>
          <w14:textFill>
            <w14:solidFill>
              <w14:schemeClr w14:val="tx1"/>
            </w14:solidFill>
          </w14:textFill>
        </w:rPr>
        <w:t>些问题是</w:t>
      </w:r>
      <w:r>
        <w:rPr>
          <w:rFonts w:hint="eastAsia" w:eastAsia="楷体"/>
          <w:color w:val="000000" w:themeColor="text1"/>
          <w14:textFill>
            <w14:solidFill>
              <w14:schemeClr w14:val="tx1"/>
            </w14:solidFill>
          </w14:textFill>
        </w:rPr>
        <w:t>因</w:t>
      </w:r>
      <w:r>
        <w:rPr>
          <w:rFonts w:eastAsia="楷体"/>
          <w:color w:val="000000" w:themeColor="text1"/>
          <w14:textFill>
            <w14:solidFill>
              <w14:schemeClr w14:val="tx1"/>
            </w14:solidFill>
          </w14:textFill>
        </w:rPr>
        <w:t>为在人口</w:t>
      </w:r>
      <w:r>
        <w:rPr>
          <w:rFonts w:hint="eastAsia" w:eastAsia="楷体"/>
          <w:color w:val="000000" w:themeColor="text1"/>
          <w14:textFill>
            <w14:solidFill>
              <w14:schemeClr w14:val="tx1"/>
            </w14:solidFill>
          </w14:textFill>
        </w:rPr>
        <w:t>流</w:t>
      </w:r>
      <w:r>
        <w:rPr>
          <w:rFonts w:eastAsia="楷体"/>
          <w:color w:val="000000" w:themeColor="text1"/>
          <w14:textFill>
            <w14:solidFill>
              <w14:schemeClr w14:val="tx1"/>
            </w14:solidFill>
          </w14:textFill>
        </w:rPr>
        <w:t>入的城市对外来人口没有</w:t>
      </w:r>
      <w:r>
        <w:rPr>
          <w:rFonts w:hint="eastAsia" w:eastAsia="楷体"/>
          <w:color w:val="000000" w:themeColor="text1"/>
          <w14:textFill>
            <w14:solidFill>
              <w14:schemeClr w14:val="tx1"/>
            </w14:solidFill>
          </w14:textFill>
        </w:rPr>
        <w:t>建设</w:t>
      </w:r>
      <w:r>
        <w:rPr>
          <w:rFonts w:eastAsia="楷体"/>
          <w:color w:val="000000" w:themeColor="text1"/>
          <w14:textFill>
            <w14:solidFill>
              <w14:schemeClr w14:val="tx1"/>
            </w14:solidFill>
          </w14:textFill>
        </w:rPr>
        <w:t>起包容性的制度，也</w:t>
      </w:r>
      <w:r>
        <w:rPr>
          <w:rFonts w:hint="eastAsia" w:eastAsia="楷体"/>
          <w:color w:val="000000" w:themeColor="text1"/>
          <w14:textFill>
            <w14:solidFill>
              <w14:schemeClr w14:val="tx1"/>
            </w14:solidFill>
          </w14:textFill>
        </w:rPr>
        <w:t>没有充分</w:t>
      </w:r>
      <w:r>
        <w:rPr>
          <w:rFonts w:eastAsia="楷体"/>
          <w:color w:val="000000" w:themeColor="text1"/>
          <w14:textFill>
            <w14:solidFill>
              <w14:schemeClr w14:val="tx1"/>
            </w14:solidFill>
          </w14:textFill>
        </w:rPr>
        <w:t>提供均等化的公共服务和社会</w:t>
      </w:r>
      <w:r>
        <w:rPr>
          <w:rFonts w:hint="eastAsia" w:eastAsia="楷体"/>
          <w:color w:val="000000" w:themeColor="text1"/>
          <w14:textFill>
            <w14:solidFill>
              <w14:schemeClr w14:val="tx1"/>
            </w14:solidFill>
          </w14:textFill>
        </w:rPr>
        <w:t>保障</w:t>
      </w:r>
      <w:r>
        <w:rPr>
          <w:rFonts w:eastAsia="楷体"/>
          <w:color w:val="000000" w:themeColor="text1"/>
          <w14:textFill>
            <w14:solidFill>
              <w14:schemeClr w14:val="tx1"/>
            </w14:solidFill>
          </w14:textFill>
        </w:rPr>
        <w:t>。人们对于世界的认知并非客观而一致的，相反，每个人的认知受到自己的出身、教育等因素的影响，而且同样社会身份的成员之间相互影响，会强化社会的分化。在</w:t>
      </w:r>
      <w:r>
        <w:rPr>
          <w:rFonts w:hint="eastAsia" w:eastAsia="楷体"/>
          <w:color w:val="000000" w:themeColor="text1"/>
          <w14:textFill>
            <w14:solidFill>
              <w14:schemeClr w14:val="tx1"/>
            </w14:solidFill>
          </w14:textFill>
        </w:rPr>
        <w:t>大</w:t>
      </w:r>
      <w:r>
        <w:rPr>
          <w:rFonts w:eastAsia="楷体"/>
          <w:color w:val="000000" w:themeColor="text1"/>
          <w14:textFill>
            <w14:solidFill>
              <w14:schemeClr w14:val="tx1"/>
            </w14:solidFill>
          </w14:textFill>
        </w:rPr>
        <w:t>国治理中，</w:t>
      </w:r>
      <w:r>
        <w:rPr>
          <w:rFonts w:hint="eastAsia" w:eastAsia="楷体"/>
          <w:color w:val="000000" w:themeColor="text1"/>
          <w14:textFill>
            <w14:solidFill>
              <w14:schemeClr w14:val="tx1"/>
            </w14:solidFill>
          </w14:textFill>
        </w:rPr>
        <w:t>转</w:t>
      </w:r>
      <w:r>
        <w:rPr>
          <w:rFonts w:eastAsia="楷体"/>
          <w:color w:val="000000" w:themeColor="text1"/>
          <w14:textFill>
            <w14:solidFill>
              <w14:schemeClr w14:val="tx1"/>
            </w14:solidFill>
          </w14:textFill>
        </w:rPr>
        <w:t>型期</w:t>
      </w:r>
      <w:r>
        <w:rPr>
          <w:rFonts w:hint="eastAsia" w:eastAsia="楷体"/>
          <w:color w:val="000000" w:themeColor="text1"/>
          <w14:textFill>
            <w14:solidFill>
              <w14:schemeClr w14:val="tx1"/>
            </w14:solidFill>
          </w14:textFill>
        </w:rPr>
        <w:t>的</w:t>
      </w:r>
      <w:r>
        <w:rPr>
          <w:rFonts w:eastAsia="楷体"/>
          <w:color w:val="000000" w:themeColor="text1"/>
          <w14:textFill>
            <w14:solidFill>
              <w14:schemeClr w14:val="tx1"/>
            </w14:solidFill>
          </w14:textFill>
        </w:rPr>
        <w:t>体制</w:t>
      </w:r>
      <w:r>
        <w:rPr>
          <w:rFonts w:hint="eastAsia" w:eastAsia="楷体"/>
          <w:color w:val="000000" w:themeColor="text1"/>
          <w14:textFill>
            <w14:solidFill>
              <w14:schemeClr w14:val="tx1"/>
            </w14:solidFill>
          </w14:textFill>
        </w:rPr>
        <w:t>也</w:t>
      </w:r>
      <w:r>
        <w:rPr>
          <w:rFonts w:eastAsia="楷体"/>
          <w:color w:val="000000" w:themeColor="text1"/>
          <w14:textFill>
            <w14:solidFill>
              <w14:schemeClr w14:val="tx1"/>
            </w14:solidFill>
          </w14:textFill>
        </w:rPr>
        <w:t>赋予人们与户籍、</w:t>
      </w:r>
      <w:r>
        <w:rPr>
          <w:rFonts w:hint="eastAsia" w:eastAsia="楷体"/>
          <w:color w:val="000000" w:themeColor="text1"/>
          <w14:textFill>
            <w14:solidFill>
              <w14:schemeClr w14:val="tx1"/>
            </w14:solidFill>
          </w14:textFill>
        </w:rPr>
        <w:t>地域</w:t>
      </w:r>
      <w:r>
        <w:rPr>
          <w:rFonts w:eastAsia="楷体"/>
          <w:color w:val="000000" w:themeColor="text1"/>
          <w14:textFill>
            <w14:solidFill>
              <w14:schemeClr w14:val="tx1"/>
            </w14:solidFill>
          </w14:textFill>
        </w:rPr>
        <w:t>等相关的身份，</w:t>
      </w:r>
      <w:r>
        <w:rPr>
          <w:rFonts w:hint="eastAsia" w:eastAsia="楷体"/>
          <w:color w:val="000000" w:themeColor="text1"/>
          <w14:textFill>
            <w14:solidFill>
              <w14:schemeClr w14:val="tx1"/>
            </w14:solidFill>
          </w14:textFill>
        </w:rPr>
        <w:t>阻碍</w:t>
      </w:r>
      <w:r>
        <w:rPr>
          <w:rFonts w:eastAsia="楷体"/>
          <w:color w:val="000000" w:themeColor="text1"/>
          <w14:textFill>
            <w14:solidFill>
              <w14:schemeClr w14:val="tx1"/>
            </w14:solidFill>
          </w14:textFill>
        </w:rPr>
        <w:t>人们形成改革的共识。</w:t>
      </w:r>
      <w:r>
        <w:rPr>
          <w:rFonts w:hint="eastAsia" w:eastAsia="楷体"/>
          <w:color w:val="000000" w:themeColor="text1"/>
          <w14:textFill>
            <w14:solidFill>
              <w14:schemeClr w14:val="tx1"/>
            </w14:solidFill>
          </w14:textFill>
        </w:rPr>
        <w:t>森</w:t>
      </w:r>
      <w:r>
        <w:rPr>
          <w:rFonts w:eastAsia="楷体"/>
          <w:color w:val="000000" w:themeColor="text1"/>
          <w14:textFill>
            <w14:solidFill>
              <w14:schemeClr w14:val="tx1"/>
            </w14:solidFill>
          </w14:textFill>
        </w:rPr>
        <w:t>（2009）提供了非常重要的有关观念与身份认同的分析，</w:t>
      </w:r>
      <w:r>
        <w:rPr>
          <w:rFonts w:hint="eastAsia" w:eastAsia="楷体"/>
          <w:color w:val="000000" w:themeColor="text1"/>
          <w14:textFill>
            <w14:solidFill>
              <w14:schemeClr w14:val="tx1"/>
            </w14:solidFill>
          </w14:textFill>
        </w:rPr>
        <w:t>但</w:t>
      </w:r>
      <w:r>
        <w:rPr>
          <w:rFonts w:eastAsia="楷体"/>
          <w:color w:val="000000" w:themeColor="text1"/>
          <w14:textFill>
            <w14:solidFill>
              <w14:schemeClr w14:val="tx1"/>
            </w14:solidFill>
          </w14:textFill>
        </w:rPr>
        <w:t>如何将其与转型结合在一起，</w:t>
      </w:r>
      <w:r>
        <w:rPr>
          <w:rFonts w:hint="eastAsia" w:eastAsia="楷体"/>
          <w:color w:val="000000" w:themeColor="text1"/>
          <w14:textFill>
            <w14:solidFill>
              <w14:schemeClr w14:val="tx1"/>
            </w14:solidFill>
          </w14:textFill>
        </w:rPr>
        <w:t>分析</w:t>
      </w:r>
      <w:r>
        <w:rPr>
          <w:rFonts w:eastAsia="楷体"/>
          <w:color w:val="000000" w:themeColor="text1"/>
          <w14:textFill>
            <w14:solidFill>
              <w14:schemeClr w14:val="tx1"/>
            </w14:solidFill>
          </w14:textFill>
        </w:rPr>
        <w:t>观念与身份认同（</w:t>
      </w:r>
      <w:r>
        <w:rPr>
          <w:rFonts w:hint="eastAsia" w:eastAsia="楷体"/>
          <w:color w:val="000000" w:themeColor="text1"/>
          <w14:textFill>
            <w14:solidFill>
              <w14:schemeClr w14:val="tx1"/>
            </w14:solidFill>
          </w14:textFill>
        </w:rPr>
        <w:t>包括地</w:t>
      </w:r>
      <w:r>
        <w:rPr>
          <w:rFonts w:eastAsia="楷体"/>
          <w:color w:val="000000" w:themeColor="text1"/>
          <w14:textFill>
            <w14:solidFill>
              <w14:schemeClr w14:val="tx1"/>
            </w14:solidFill>
          </w14:textFill>
        </w:rPr>
        <w:t>域身份认同）对于转型的制约，以及如何实现平稳渐进的转型，都需要深入研究。</w:t>
      </w:r>
    </w:p>
    <w:p>
      <w:pPr>
        <w:overflowPunct w:val="0"/>
        <w:ind w:firstLine="567"/>
        <w:jc w:val="both"/>
        <w:rPr>
          <w:rFonts w:eastAsia="楷体"/>
          <w:color w:val="000000" w:themeColor="text1"/>
          <w14:textFill>
            <w14:solidFill>
              <w14:schemeClr w14:val="tx1"/>
            </w14:solidFill>
          </w14:textFill>
        </w:rPr>
      </w:pPr>
    </w:p>
    <w:p>
      <w:pPr>
        <w:jc w:val="center"/>
        <w:rPr>
          <w:rFonts w:eastAsia="楷体"/>
          <w:b/>
          <w:color w:val="000000" w:themeColor="text1"/>
          <w14:textFill>
            <w14:solidFill>
              <w14:schemeClr w14:val="tx1"/>
            </w14:solidFill>
          </w14:textFill>
        </w:rPr>
      </w:pPr>
      <w:r>
        <w:rPr>
          <w:rFonts w:eastAsia="楷体"/>
          <w:b/>
          <w:color w:val="000000" w:themeColor="text1"/>
          <w14:textFill>
            <w14:solidFill>
              <w14:schemeClr w14:val="tx1"/>
            </w14:solidFill>
          </w14:textFill>
        </w:rPr>
        <w:t>四、结语</w:t>
      </w:r>
    </w:p>
    <w:p>
      <w:pPr>
        <w:overflowPunct w:val="0"/>
        <w:ind w:firstLine="566" w:firstLineChars="236"/>
        <w:jc w:val="both"/>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本文提出，追求长期、全局和多维的发展是人类共同的目标。以此为参照，转型期的体制仍然需要不断深化改革。其中，地方间竞争、地方官员的晋升和考核，这些转型期机制带来的经济增长主要是短期、局部和单维的。即使地方间竞争、官员晋升考核与经济增长之间有统计上的关系，它也主要是一种相关性，而</w:t>
      </w:r>
      <w:r>
        <w:rPr>
          <w:rFonts w:hint="eastAsia" w:eastAsia="楷体"/>
          <w:color w:val="000000" w:themeColor="text1"/>
          <w14:textFill>
            <w14:solidFill>
              <w14:schemeClr w14:val="tx1"/>
            </w14:solidFill>
          </w14:textFill>
        </w:rPr>
        <w:t>并非</w:t>
      </w:r>
      <w:r>
        <w:rPr>
          <w:rFonts w:eastAsia="楷体"/>
          <w:color w:val="000000" w:themeColor="text1"/>
          <w14:textFill>
            <w14:solidFill>
              <w14:schemeClr w14:val="tx1"/>
            </w14:solidFill>
          </w14:textFill>
        </w:rPr>
        <w:t>因果性。而且上述积极作用也主要体现在发展的早期，即资本积累仍然不足和规模经济不强的时期。随着经济发展水平进入到新的阶段，规模经济效应和集聚效应越来越强，地方</w:t>
      </w:r>
      <w:r>
        <w:rPr>
          <w:rFonts w:hint="eastAsia" w:eastAsia="楷体"/>
          <w:color w:val="000000" w:themeColor="text1"/>
          <w14:textFill>
            <w14:solidFill>
              <w14:schemeClr w14:val="tx1"/>
            </w14:solidFill>
          </w14:textFill>
        </w:rPr>
        <w:t>政府</w:t>
      </w:r>
      <w:r>
        <w:rPr>
          <w:rFonts w:eastAsia="楷体"/>
          <w:color w:val="000000" w:themeColor="text1"/>
          <w14:textFill>
            <w14:solidFill>
              <w14:schemeClr w14:val="tx1"/>
            </w14:solidFill>
          </w14:textFill>
        </w:rPr>
        <w:t>所追求的短期、局部和单维的增长就越来越与长期、全局和多维的发展之间产生矛盾。</w:t>
      </w:r>
    </w:p>
    <w:p>
      <w:pPr>
        <w:overflowPunct w:val="0"/>
        <w:ind w:firstLine="566" w:firstLineChars="236"/>
        <w:jc w:val="both"/>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希望本文能够给一些争论带来解释和澄清，并启发更多深入的学术研究，增进对于中国发展道路</w:t>
      </w:r>
      <w:r>
        <w:rPr>
          <w:rFonts w:hint="eastAsia" w:eastAsia="楷体"/>
          <w:color w:val="000000" w:themeColor="text1"/>
          <w14:textFill>
            <w14:solidFill>
              <w14:schemeClr w14:val="tx1"/>
            </w14:solidFill>
          </w14:textFill>
        </w:rPr>
        <w:t>的</w:t>
      </w:r>
      <w:r>
        <w:rPr>
          <w:rFonts w:eastAsia="楷体"/>
          <w:color w:val="000000" w:themeColor="text1"/>
          <w14:textFill>
            <w14:solidFill>
              <w14:schemeClr w14:val="tx1"/>
            </w14:solidFill>
          </w14:textFill>
        </w:rPr>
        <w:t>科学理解。我更希望的是，在实践上，要直面转型特征和中国发展仍然存在的体制性和结构性问题之间的联系，从而增进更高水平改革开放的共识。也只有更科学地把握理论的普遍性，客观评价转型期体制特征的积极效应和不利影响，才能在未来中国参与甚至引领新一轮全球化的过程中，对于自身的转型体制扬长避短，在世界各国的发展经验之间取长补短，</w:t>
      </w:r>
      <w:r>
        <w:rPr>
          <w:rFonts w:hint="eastAsia" w:eastAsia="楷体"/>
          <w:color w:val="000000" w:themeColor="text1"/>
          <w14:textFill>
            <w14:solidFill>
              <w14:schemeClr w14:val="tx1"/>
            </w14:solidFill>
          </w14:textFill>
        </w:rPr>
        <w:t>在</w:t>
      </w:r>
      <w:r>
        <w:rPr>
          <w:rFonts w:eastAsia="楷体"/>
          <w:color w:val="000000" w:themeColor="text1"/>
          <w14:textFill>
            <w14:solidFill>
              <w14:schemeClr w14:val="tx1"/>
            </w14:solidFill>
          </w14:textFill>
        </w:rPr>
        <w:t>不同的国家之间相互增进理解，更多面向文明的互鉴。</w:t>
      </w:r>
    </w:p>
    <w:p>
      <w:pPr>
        <w:rPr>
          <w:rFonts w:eastAsia="楷体"/>
          <w:color w:val="000000" w:themeColor="text1"/>
          <w14:textFill>
            <w14:solidFill>
              <w14:schemeClr w14:val="tx1"/>
            </w14:solidFill>
          </w14:textFill>
        </w:rPr>
      </w:pPr>
    </w:p>
    <w:p>
      <w:pPr>
        <w:ind w:left="425" w:hanging="424" w:hangingChars="177"/>
        <w:rPr>
          <w:rFonts w:eastAsia="楷体"/>
          <w:bCs/>
          <w:color w:val="000000" w:themeColor="text1"/>
          <w:highlight w:val="yellow"/>
          <w14:textFill>
            <w14:solidFill>
              <w14:schemeClr w14:val="tx1"/>
            </w14:solidFill>
          </w14:textFill>
        </w:rPr>
      </w:pPr>
    </w:p>
    <w:p>
      <w:pPr>
        <w:ind w:left="372" w:hanging="373" w:hangingChars="177"/>
        <w:rPr>
          <w:rFonts w:eastAsia="楷体"/>
          <w:bCs/>
          <w:color w:val="000000" w:themeColor="text1"/>
          <w:sz w:val="21"/>
          <w:szCs w:val="21"/>
          <w14:textFill>
            <w14:solidFill>
              <w14:schemeClr w14:val="tx1"/>
            </w14:solidFill>
          </w14:textFill>
        </w:rPr>
      </w:pPr>
      <w:r>
        <w:rPr>
          <w:rFonts w:hint="eastAsia" w:eastAsia="楷体"/>
          <w:b/>
          <w:bCs/>
          <w:color w:val="000000" w:themeColor="text1"/>
          <w:sz w:val="21"/>
          <w:szCs w:val="21"/>
          <w14:textFill>
            <w14:solidFill>
              <w14:schemeClr w14:val="tx1"/>
            </w14:solidFill>
          </w14:textFill>
        </w:rPr>
        <w:t>参考文献</w:t>
      </w:r>
      <w:r>
        <w:rPr>
          <w:rFonts w:eastAsia="楷体"/>
          <w:b/>
          <w:bCs/>
          <w:color w:val="000000" w:themeColor="text1"/>
          <w:sz w:val="21"/>
          <w:szCs w:val="21"/>
          <w14:textFill>
            <w14:solidFill>
              <w14:schemeClr w14:val="tx1"/>
            </w14:solidFill>
          </w14:textFill>
        </w:rPr>
        <w:t>:</w:t>
      </w:r>
    </w:p>
    <w:p>
      <w:pPr>
        <w:ind w:left="372" w:hanging="371" w:hangingChars="177"/>
        <w:rPr>
          <w:rFonts w:eastAsia="楷体"/>
          <w:bCs/>
          <w:color w:val="000000" w:themeColor="text1"/>
          <w:sz w:val="21"/>
          <w:szCs w:val="21"/>
          <w14:textFill>
            <w14:solidFill>
              <w14:schemeClr w14:val="tx1"/>
            </w14:solidFill>
          </w14:textFill>
        </w:rPr>
      </w:pPr>
      <w:r>
        <w:rPr>
          <w:rFonts w:eastAsia="楷体"/>
          <w:bCs/>
          <w:color w:val="000000" w:themeColor="text1"/>
          <w:sz w:val="21"/>
          <w:szCs w:val="21"/>
          <w14:textFill>
            <w14:solidFill>
              <w14:schemeClr w14:val="tx1"/>
            </w14:solidFill>
          </w14:textFill>
        </w:rPr>
        <w:t>常晨、陆铭</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 xml:space="preserve"> 2017: “新城之殇——密度、距离与债务” </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经济学</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季刊)</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 xml:space="preserve"> 2017, 4: 1621-1642</w:t>
      </w:r>
      <w:r>
        <w:rPr>
          <w:rFonts w:hint="eastAsia" w:eastAsia="楷体"/>
          <w:bCs/>
          <w:color w:val="000000" w:themeColor="text1"/>
          <w:sz w:val="21"/>
          <w:szCs w:val="21"/>
          <w14:textFill>
            <w14:solidFill>
              <w14:schemeClr w14:val="tx1"/>
            </w14:solidFill>
          </w14:textFill>
        </w:rPr>
        <w:t>。</w:t>
      </w:r>
    </w:p>
    <w:p>
      <w:pPr>
        <w:ind w:left="372" w:hanging="371" w:hangingChars="177"/>
        <w:rPr>
          <w:rFonts w:eastAsia="楷体"/>
          <w:bCs/>
          <w:color w:val="000000" w:themeColor="text1"/>
          <w:sz w:val="21"/>
          <w:szCs w:val="21"/>
          <w14:textFill>
            <w14:solidFill>
              <w14:schemeClr w14:val="tx1"/>
            </w14:solidFill>
          </w14:textFill>
        </w:rPr>
      </w:pPr>
      <w:r>
        <w:rPr>
          <w:rFonts w:eastAsia="楷体"/>
          <w:bCs/>
          <w:color w:val="000000" w:themeColor="text1"/>
          <w:sz w:val="21"/>
          <w:szCs w:val="21"/>
          <w14:textFill>
            <w14:solidFill>
              <w14:schemeClr w14:val="tx1"/>
            </w14:solidFill>
          </w14:textFill>
        </w:rPr>
        <w:t>陈斌开、陆铭, 2016: “迈向平衡的增长</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 xml:space="preserve">利率管制、多重失衡与改革战略” </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世界经济</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 xml:space="preserve"> 2016,</w:t>
      </w:r>
      <w:r>
        <w:rPr>
          <w:rFonts w:hint="eastAsia" w:eastAsia="楷体"/>
          <w:bCs/>
          <w:color w:val="000000" w:themeColor="text1"/>
          <w:sz w:val="21"/>
          <w:szCs w:val="21"/>
          <w14:textFill>
            <w14:solidFill>
              <w14:schemeClr w14:val="tx1"/>
            </w14:solidFill>
          </w14:textFill>
        </w:rPr>
        <w:t xml:space="preserve"> </w:t>
      </w:r>
      <w:r>
        <w:rPr>
          <w:rFonts w:eastAsia="楷体"/>
          <w:bCs/>
          <w:color w:val="000000" w:themeColor="text1"/>
          <w:sz w:val="21"/>
          <w:szCs w:val="21"/>
          <w14:textFill>
            <w14:solidFill>
              <w14:schemeClr w14:val="tx1"/>
            </w14:solidFill>
          </w14:textFill>
        </w:rPr>
        <w:t>5: 29-53</w:t>
      </w:r>
      <w:r>
        <w:rPr>
          <w:rFonts w:hint="eastAsia" w:eastAsia="楷体"/>
          <w:bCs/>
          <w:color w:val="000000" w:themeColor="text1"/>
          <w:sz w:val="21"/>
          <w:szCs w:val="21"/>
          <w14:textFill>
            <w14:solidFill>
              <w14:schemeClr w14:val="tx1"/>
            </w14:solidFill>
          </w14:textFill>
        </w:rPr>
        <w:t>。</w:t>
      </w:r>
    </w:p>
    <w:p>
      <w:pPr>
        <w:ind w:left="372" w:hanging="371" w:hangingChars="177"/>
        <w:rPr>
          <w:rFonts w:eastAsia="楷体"/>
          <w:bCs/>
          <w:color w:val="000000" w:themeColor="text1"/>
          <w:sz w:val="21"/>
          <w:szCs w:val="21"/>
          <w14:textFill>
            <w14:solidFill>
              <w14:schemeClr w14:val="tx1"/>
            </w14:solidFill>
          </w14:textFill>
        </w:rPr>
      </w:pPr>
      <w:r>
        <w:rPr>
          <w:rFonts w:hint="eastAsia" w:eastAsia="楷体"/>
          <w:bCs/>
          <w:color w:val="000000" w:themeColor="text1"/>
          <w:sz w:val="21"/>
          <w:szCs w:val="21"/>
          <w14:textFill>
            <w14:solidFill>
              <w14:schemeClr w14:val="tx1"/>
            </w14:solidFill>
          </w14:textFill>
        </w:rPr>
        <w:t>陈永伟</w:t>
      </w:r>
      <w:r>
        <w:rPr>
          <w:rFonts w:eastAsia="楷体"/>
          <w:bCs/>
          <w:color w:val="000000" w:themeColor="text1"/>
          <w:sz w:val="21"/>
          <w:szCs w:val="21"/>
          <w14:textFill>
            <w14:solidFill>
              <w14:schemeClr w14:val="tx1"/>
            </w14:solidFill>
          </w14:textFill>
        </w:rPr>
        <w:t>, 2016: “</w:t>
      </w:r>
      <w:r>
        <w:rPr>
          <w:rFonts w:hint="eastAsia" w:eastAsia="楷体"/>
          <w:bCs/>
          <w:color w:val="000000" w:themeColor="text1"/>
          <w:sz w:val="21"/>
          <w:szCs w:val="21"/>
          <w14:textFill>
            <w14:solidFill>
              <w14:schemeClr w14:val="tx1"/>
            </w14:solidFill>
          </w14:textFill>
        </w:rPr>
        <w:t>文化差异对省际贸易的影响及其作用机制研究——基于姓氏距离的考察</w:t>
      </w:r>
      <w:r>
        <w:rPr>
          <w:rFonts w:eastAsia="楷体"/>
          <w:bCs/>
          <w:color w:val="000000" w:themeColor="text1"/>
          <w:sz w:val="21"/>
          <w:szCs w:val="21"/>
          <w14:textFill>
            <w14:solidFill>
              <w14:schemeClr w14:val="tx1"/>
            </w14:solidFill>
          </w14:textFill>
        </w:rPr>
        <w:t xml:space="preserve">”, </w:t>
      </w:r>
      <w:r>
        <w:rPr>
          <w:rFonts w:hint="eastAsia" w:eastAsia="楷体"/>
          <w:bCs/>
          <w:color w:val="000000" w:themeColor="text1"/>
          <w:sz w:val="21"/>
          <w:szCs w:val="21"/>
          <w14:textFill>
            <w14:solidFill>
              <w14:schemeClr w14:val="tx1"/>
            </w14:solidFill>
          </w14:textFill>
        </w:rPr>
        <w:t xml:space="preserve">《经济学报》, </w:t>
      </w:r>
      <w:r>
        <w:rPr>
          <w:rFonts w:eastAsia="楷体"/>
          <w:bCs/>
          <w:color w:val="000000" w:themeColor="text1"/>
          <w:sz w:val="21"/>
          <w:szCs w:val="21"/>
          <w14:textFill>
            <w14:solidFill>
              <w14:schemeClr w14:val="tx1"/>
            </w14:solidFill>
          </w14:textFill>
        </w:rPr>
        <w:t xml:space="preserve">2016, </w:t>
      </w:r>
      <w:r>
        <w:rPr>
          <w:rFonts w:hint="eastAsia" w:eastAsia="楷体"/>
          <w:bCs/>
          <w:color w:val="000000" w:themeColor="text1"/>
          <w:sz w:val="21"/>
          <w:szCs w:val="21"/>
          <w14:textFill>
            <w14:solidFill>
              <w14:schemeClr w14:val="tx1"/>
            </w14:solidFill>
          </w14:textFill>
        </w:rPr>
        <w:t>3:</w:t>
      </w:r>
      <w:r>
        <w:rPr>
          <w:rFonts w:eastAsia="楷体"/>
          <w:bCs/>
          <w:color w:val="000000" w:themeColor="text1"/>
          <w:sz w:val="21"/>
          <w:szCs w:val="21"/>
          <w14:textFill>
            <w14:solidFill>
              <w14:schemeClr w14:val="tx1"/>
            </w14:solidFill>
          </w14:textFill>
        </w:rPr>
        <w:t xml:space="preserve"> </w:t>
      </w:r>
      <w:r>
        <w:rPr>
          <w:rFonts w:hint="eastAsia" w:eastAsia="楷体"/>
          <w:bCs/>
          <w:color w:val="000000" w:themeColor="text1"/>
          <w:sz w:val="21"/>
          <w:szCs w:val="21"/>
          <w14:textFill>
            <w14:solidFill>
              <w14:schemeClr w14:val="tx1"/>
            </w14:solidFill>
          </w14:textFill>
        </w:rPr>
        <w:t>1-25。</w:t>
      </w:r>
    </w:p>
    <w:p>
      <w:pPr>
        <w:ind w:left="372" w:hanging="371" w:hangingChars="177"/>
        <w:rPr>
          <w:rFonts w:eastAsia="楷体"/>
          <w:bCs/>
          <w:color w:val="000000" w:themeColor="text1"/>
          <w:sz w:val="21"/>
          <w:szCs w:val="21"/>
          <w14:textFill>
            <w14:solidFill>
              <w14:schemeClr w14:val="tx1"/>
            </w14:solidFill>
          </w14:textFill>
        </w:rPr>
      </w:pPr>
      <w:r>
        <w:rPr>
          <w:rFonts w:eastAsia="楷体"/>
          <w:bCs/>
          <w:color w:val="000000" w:themeColor="text1"/>
          <w:sz w:val="21"/>
          <w:szCs w:val="21"/>
          <w14:textFill>
            <w14:solidFill>
              <w14:schemeClr w14:val="tx1"/>
            </w14:solidFill>
          </w14:textFill>
        </w:rPr>
        <w:t>陈钊、徐彤, 2011: “走向为和谐而竞争</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晋升锦标赛下的中央和地方治理模式变迁”,</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世界经济</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 xml:space="preserve"> 2011, 9: 3-18</w:t>
      </w:r>
      <w:r>
        <w:rPr>
          <w:rFonts w:hint="eastAsia" w:eastAsia="楷体"/>
          <w:bCs/>
          <w:color w:val="000000" w:themeColor="text1"/>
          <w:sz w:val="21"/>
          <w:szCs w:val="21"/>
          <w14:textFill>
            <w14:solidFill>
              <w14:schemeClr w14:val="tx1"/>
            </w14:solidFill>
          </w14:textFill>
        </w:rPr>
        <w:t>。</w:t>
      </w:r>
    </w:p>
    <w:p>
      <w:pPr>
        <w:ind w:left="477" w:hanging="476" w:hangingChars="227"/>
        <w:rPr>
          <w:rFonts w:eastAsia="楷体"/>
          <w:bCs/>
          <w:color w:val="000000" w:themeColor="text1"/>
          <w:sz w:val="21"/>
          <w:szCs w:val="21"/>
          <w14:textFill>
            <w14:solidFill>
              <w14:schemeClr w14:val="tx1"/>
            </w14:solidFill>
          </w14:textFill>
        </w:rPr>
      </w:pPr>
      <w:r>
        <w:rPr>
          <w:rFonts w:hint="eastAsia" w:eastAsia="楷体"/>
          <w:bCs/>
          <w:color w:val="000000" w:themeColor="text1"/>
          <w:sz w:val="21"/>
          <w:szCs w:val="21"/>
          <w14:textFill>
            <w14:solidFill>
              <w14:schemeClr w14:val="tx1"/>
            </w14:solidFill>
          </w14:textFill>
        </w:rPr>
        <w:t>冯净冰、陈钊</w:t>
      </w:r>
      <w:r>
        <w:rPr>
          <w:rFonts w:eastAsia="楷体"/>
          <w:bCs/>
          <w:color w:val="000000" w:themeColor="text1"/>
          <w:sz w:val="21"/>
          <w:szCs w:val="21"/>
          <w14:textFill>
            <w14:solidFill>
              <w14:schemeClr w14:val="tx1"/>
            </w14:solidFill>
          </w14:textFill>
        </w:rPr>
        <w:t>, 2018: “</w:t>
      </w:r>
      <w:r>
        <w:rPr>
          <w:rFonts w:hint="eastAsia" w:eastAsia="楷体"/>
          <w:bCs/>
          <w:color w:val="000000" w:themeColor="text1"/>
          <w:sz w:val="21"/>
          <w:szCs w:val="21"/>
          <w14:textFill>
            <w14:solidFill>
              <w14:schemeClr w14:val="tx1"/>
            </w14:solidFill>
          </w14:textFill>
        </w:rPr>
        <w:t>市场化中的媒体——基于报纸报道汽车召回的经验研究</w:t>
      </w:r>
      <w:r>
        <w:rPr>
          <w:rFonts w:eastAsia="楷体"/>
          <w:bCs/>
          <w:color w:val="000000" w:themeColor="text1"/>
          <w:sz w:val="21"/>
          <w:szCs w:val="21"/>
          <w14:textFill>
            <w14:solidFill>
              <w14:schemeClr w14:val="tx1"/>
            </w14:solidFill>
          </w14:textFill>
        </w:rPr>
        <w:t>”,</w:t>
      </w:r>
      <w:r>
        <w:rPr>
          <w:rFonts w:hint="eastAsia" w:eastAsia="楷体"/>
          <w:bCs/>
          <w:color w:val="000000" w:themeColor="text1"/>
          <w:sz w:val="21"/>
          <w:szCs w:val="21"/>
          <w14:textFill>
            <w14:solidFill>
              <w14:schemeClr w14:val="tx1"/>
            </w14:solidFill>
          </w14:textFill>
        </w:rPr>
        <w:t>《世界经济》,</w:t>
      </w:r>
      <w:r>
        <w:rPr>
          <w:rFonts w:eastAsia="楷体"/>
          <w:bCs/>
          <w:color w:val="000000" w:themeColor="text1"/>
          <w:sz w:val="21"/>
          <w:szCs w:val="21"/>
          <w14:textFill>
            <w14:solidFill>
              <w14:schemeClr w14:val="tx1"/>
            </w14:solidFill>
          </w14:textFill>
        </w:rPr>
        <w:t xml:space="preserve"> 2018,</w:t>
      </w:r>
      <w:r>
        <w:rPr>
          <w:rFonts w:hint="eastAsia" w:eastAsia="楷体"/>
          <w:bCs/>
          <w:color w:val="000000" w:themeColor="text1"/>
          <w:sz w:val="21"/>
          <w:szCs w:val="21"/>
          <w14:textFill>
            <w14:solidFill>
              <w14:schemeClr w14:val="tx1"/>
            </w14:solidFill>
          </w14:textFill>
        </w:rPr>
        <w:t xml:space="preserve"> 1:</w:t>
      </w:r>
      <w:r>
        <w:rPr>
          <w:rFonts w:eastAsia="楷体"/>
          <w:bCs/>
          <w:color w:val="000000" w:themeColor="text1"/>
          <w:sz w:val="21"/>
          <w:szCs w:val="21"/>
          <w14:textFill>
            <w14:solidFill>
              <w14:schemeClr w14:val="tx1"/>
            </w14:solidFill>
          </w14:textFill>
        </w:rPr>
        <w:t xml:space="preserve"> </w:t>
      </w:r>
      <w:r>
        <w:rPr>
          <w:rFonts w:hint="eastAsia" w:eastAsia="楷体"/>
          <w:bCs/>
          <w:color w:val="000000" w:themeColor="text1"/>
          <w:sz w:val="21"/>
          <w:szCs w:val="21"/>
          <w14:textFill>
            <w14:solidFill>
              <w14:schemeClr w14:val="tx1"/>
            </w14:solidFill>
          </w14:textFill>
        </w:rPr>
        <w:t>174-192。</w:t>
      </w:r>
    </w:p>
    <w:p>
      <w:pPr>
        <w:ind w:left="372" w:hanging="371" w:hangingChars="177"/>
        <w:rPr>
          <w:rFonts w:eastAsia="楷体"/>
          <w:bCs/>
          <w:color w:val="000000" w:themeColor="text1"/>
          <w:sz w:val="21"/>
          <w:szCs w:val="21"/>
          <w14:textFill>
            <w14:solidFill>
              <w14:schemeClr w14:val="tx1"/>
            </w14:solidFill>
          </w14:textFill>
        </w:rPr>
      </w:pPr>
      <w:r>
        <w:rPr>
          <w:rFonts w:hint="eastAsia" w:eastAsia="楷体"/>
          <w:bCs/>
          <w:color w:val="000000" w:themeColor="text1"/>
          <w:sz w:val="21"/>
          <w:szCs w:val="21"/>
          <w14:textFill>
            <w14:solidFill>
              <w14:schemeClr w14:val="tx1"/>
            </w14:solidFill>
          </w14:textFill>
        </w:rPr>
        <w:t>高琳,</w:t>
      </w:r>
      <w:r>
        <w:rPr>
          <w:rFonts w:eastAsia="楷体"/>
          <w:bCs/>
          <w:color w:val="000000" w:themeColor="text1"/>
          <w:sz w:val="21"/>
          <w:szCs w:val="21"/>
          <w14:textFill>
            <w14:solidFill>
              <w14:schemeClr w14:val="tx1"/>
            </w14:solidFill>
          </w14:textFill>
        </w:rPr>
        <w:t xml:space="preserve"> 2016:</w:t>
      </w:r>
      <w:r>
        <w:rPr>
          <w:rFonts w:hint="eastAsia" w:eastAsia="楷体"/>
          <w:bCs/>
          <w:color w:val="000000" w:themeColor="text1"/>
          <w:sz w:val="21"/>
          <w:szCs w:val="21"/>
          <w14:textFill>
            <w14:solidFill>
              <w14:schemeClr w14:val="tx1"/>
            </w14:solidFill>
          </w14:textFill>
        </w:rPr>
        <w:t>《分税制、地方财政自主权和经济发展绩效研究》,</w:t>
      </w:r>
      <w:r>
        <w:rPr>
          <w:rFonts w:eastAsia="楷体"/>
          <w:bCs/>
          <w:color w:val="000000" w:themeColor="text1"/>
          <w:sz w:val="21"/>
          <w:szCs w:val="21"/>
          <w14:textFill>
            <w14:solidFill>
              <w14:schemeClr w14:val="tx1"/>
            </w14:solidFill>
          </w14:textFill>
        </w:rPr>
        <w:t xml:space="preserve"> </w:t>
      </w:r>
      <w:r>
        <w:rPr>
          <w:rFonts w:hint="eastAsia" w:eastAsia="楷体"/>
          <w:bCs/>
          <w:color w:val="000000" w:themeColor="text1"/>
          <w:sz w:val="21"/>
          <w:szCs w:val="21"/>
          <w14:textFill>
            <w14:solidFill>
              <w14:schemeClr w14:val="tx1"/>
            </w14:solidFill>
          </w14:textFill>
        </w:rPr>
        <w:t>上海：上海人民出版社。</w:t>
      </w:r>
    </w:p>
    <w:p>
      <w:pPr>
        <w:ind w:left="372" w:hanging="371" w:hangingChars="177"/>
        <w:rPr>
          <w:rFonts w:eastAsia="楷体"/>
          <w:bCs/>
          <w:color w:val="000000" w:themeColor="text1"/>
          <w:sz w:val="21"/>
          <w:szCs w:val="21"/>
          <w14:textFill>
            <w14:solidFill>
              <w14:schemeClr w14:val="tx1"/>
            </w14:solidFill>
          </w14:textFill>
        </w:rPr>
      </w:pPr>
      <w:r>
        <w:rPr>
          <w:rFonts w:hint="eastAsia" w:eastAsia="楷体"/>
          <w:bCs/>
          <w:color w:val="000000" w:themeColor="text1"/>
          <w:sz w:val="21"/>
          <w:szCs w:val="21"/>
          <w14:textFill>
            <w14:solidFill>
              <w14:schemeClr w14:val="tx1"/>
            </w14:solidFill>
          </w14:textFill>
        </w:rPr>
        <w:t>桂琦寒、陈敏、陆铭、陈钊</w:t>
      </w:r>
      <w:r>
        <w:rPr>
          <w:rFonts w:eastAsia="楷体"/>
          <w:bCs/>
          <w:color w:val="000000" w:themeColor="text1"/>
          <w:sz w:val="21"/>
          <w:szCs w:val="21"/>
          <w14:textFill>
            <w14:solidFill>
              <w14:schemeClr w14:val="tx1"/>
            </w14:solidFill>
          </w14:textFill>
        </w:rPr>
        <w:t>, 2006: “</w:t>
      </w:r>
      <w:r>
        <w:rPr>
          <w:rFonts w:hint="eastAsia" w:eastAsia="楷体"/>
          <w:bCs/>
          <w:color w:val="000000" w:themeColor="text1"/>
          <w:sz w:val="21"/>
          <w:szCs w:val="21"/>
          <w14:textFill>
            <w14:solidFill>
              <w14:schemeClr w14:val="tx1"/>
            </w14:solidFill>
          </w14:textFill>
        </w:rPr>
        <w:t>中国国内商品市场趋于分割还是整合——基于相对价格法的分析</w:t>
      </w:r>
      <w:r>
        <w:rPr>
          <w:rFonts w:eastAsia="楷体"/>
          <w:bCs/>
          <w:color w:val="000000" w:themeColor="text1"/>
          <w:sz w:val="21"/>
          <w:szCs w:val="21"/>
          <w14:textFill>
            <w14:solidFill>
              <w14:schemeClr w14:val="tx1"/>
            </w14:solidFill>
          </w14:textFill>
        </w:rPr>
        <w:t>”,</w:t>
      </w:r>
      <w:r>
        <w:rPr>
          <w:rFonts w:hint="eastAsia" w:eastAsia="楷体"/>
          <w:bCs/>
          <w:color w:val="000000" w:themeColor="text1"/>
          <w:sz w:val="21"/>
          <w:szCs w:val="21"/>
          <w14:textFill>
            <w14:solidFill>
              <w14:schemeClr w14:val="tx1"/>
            </w14:solidFill>
          </w14:textFill>
        </w:rPr>
        <w:t xml:space="preserve">《世界经济》, </w:t>
      </w:r>
      <w:r>
        <w:rPr>
          <w:rFonts w:eastAsia="楷体"/>
          <w:bCs/>
          <w:color w:val="000000" w:themeColor="text1"/>
          <w:sz w:val="21"/>
          <w:szCs w:val="21"/>
          <w14:textFill>
            <w14:solidFill>
              <w14:schemeClr w14:val="tx1"/>
            </w14:solidFill>
          </w14:textFill>
        </w:rPr>
        <w:t xml:space="preserve">2006, </w:t>
      </w:r>
      <w:r>
        <w:rPr>
          <w:rFonts w:hint="eastAsia" w:eastAsia="楷体"/>
          <w:bCs/>
          <w:color w:val="000000" w:themeColor="text1"/>
          <w:sz w:val="21"/>
          <w:szCs w:val="21"/>
          <w14:textFill>
            <w14:solidFill>
              <w14:schemeClr w14:val="tx1"/>
            </w14:solidFill>
          </w14:textFill>
        </w:rPr>
        <w:t>2:</w:t>
      </w:r>
      <w:r>
        <w:rPr>
          <w:rFonts w:eastAsia="楷体"/>
          <w:bCs/>
          <w:color w:val="000000" w:themeColor="text1"/>
          <w:sz w:val="21"/>
          <w:szCs w:val="21"/>
          <w14:textFill>
            <w14:solidFill>
              <w14:schemeClr w14:val="tx1"/>
            </w14:solidFill>
          </w14:textFill>
        </w:rPr>
        <w:t xml:space="preserve"> </w:t>
      </w:r>
      <w:r>
        <w:rPr>
          <w:rFonts w:hint="eastAsia" w:eastAsia="楷体"/>
          <w:bCs/>
          <w:color w:val="000000" w:themeColor="text1"/>
          <w:sz w:val="21"/>
          <w:szCs w:val="21"/>
          <w14:textFill>
            <w14:solidFill>
              <w14:schemeClr w14:val="tx1"/>
            </w14:solidFill>
          </w14:textFill>
        </w:rPr>
        <w:t>20-30。</w:t>
      </w:r>
    </w:p>
    <w:p>
      <w:pPr>
        <w:ind w:left="372" w:hanging="371" w:hangingChars="177"/>
        <w:rPr>
          <w:rFonts w:eastAsia="楷体"/>
          <w:bCs/>
          <w:color w:val="000000" w:themeColor="text1"/>
          <w:sz w:val="21"/>
          <w:szCs w:val="21"/>
          <w14:textFill>
            <w14:solidFill>
              <w14:schemeClr w14:val="tx1"/>
            </w14:solidFill>
          </w14:textFill>
        </w:rPr>
      </w:pPr>
      <w:r>
        <w:rPr>
          <w:rFonts w:eastAsia="楷体"/>
          <w:bCs/>
          <w:color w:val="000000" w:themeColor="text1"/>
          <w:sz w:val="21"/>
          <w:szCs w:val="21"/>
          <w14:textFill>
            <w14:solidFill>
              <w14:schemeClr w14:val="tx1"/>
            </w14:solidFill>
          </w14:textFill>
        </w:rPr>
        <w:t>林挺进, 2010: “中国地级市市长职位升迁的经济逻辑分析”,</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公共管理研究</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 xml:space="preserve"> 2010, 5</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 xml:space="preserve"> </w:t>
      </w:r>
      <w:r>
        <w:rPr>
          <w:rFonts w:hint="eastAsia" w:eastAsia="楷体"/>
          <w:bCs/>
          <w:color w:val="000000" w:themeColor="text1"/>
          <w:sz w:val="21"/>
          <w:szCs w:val="21"/>
          <w14:textFill>
            <w14:solidFill>
              <w14:schemeClr w14:val="tx1"/>
            </w14:solidFill>
          </w14:textFill>
        </w:rPr>
        <w:t>4</w:t>
      </w:r>
      <w:r>
        <w:rPr>
          <w:rFonts w:eastAsia="楷体"/>
          <w:bCs/>
          <w:color w:val="000000" w:themeColor="text1"/>
          <w:sz w:val="21"/>
          <w:szCs w:val="21"/>
          <w14:textFill>
            <w14:solidFill>
              <w14:schemeClr w14:val="tx1"/>
            </w14:solidFill>
          </w14:textFill>
        </w:rPr>
        <w:t>5-68</w:t>
      </w:r>
      <w:r>
        <w:rPr>
          <w:rFonts w:hint="eastAsia" w:eastAsia="楷体"/>
          <w:bCs/>
          <w:color w:val="000000" w:themeColor="text1"/>
          <w:sz w:val="21"/>
          <w:szCs w:val="21"/>
          <w14:textFill>
            <w14:solidFill>
              <w14:schemeClr w14:val="tx1"/>
            </w14:solidFill>
          </w14:textFill>
        </w:rPr>
        <w:t>。</w:t>
      </w:r>
    </w:p>
    <w:p>
      <w:pPr>
        <w:ind w:left="372" w:hanging="371" w:hangingChars="177"/>
        <w:rPr>
          <w:rFonts w:eastAsia="楷体"/>
          <w:bCs/>
          <w:color w:val="000000" w:themeColor="text1"/>
          <w:sz w:val="21"/>
          <w:szCs w:val="21"/>
          <w14:textFill>
            <w14:solidFill>
              <w14:schemeClr w14:val="tx1"/>
            </w14:solidFill>
          </w14:textFill>
        </w:rPr>
      </w:pPr>
      <w:r>
        <w:rPr>
          <w:rFonts w:hint="eastAsia" w:eastAsia="楷体"/>
          <w:bCs/>
          <w:color w:val="000000" w:themeColor="text1"/>
          <w:sz w:val="21"/>
          <w:szCs w:val="21"/>
          <w14:textFill>
            <w14:solidFill>
              <w14:schemeClr w14:val="tx1"/>
            </w14:solidFill>
          </w14:textFill>
        </w:rPr>
        <w:t>陆铭</w:t>
      </w:r>
      <w:r>
        <w:rPr>
          <w:rFonts w:eastAsia="楷体"/>
          <w:bCs/>
          <w:color w:val="000000" w:themeColor="text1"/>
          <w:sz w:val="21"/>
          <w:szCs w:val="21"/>
          <w14:textFill>
            <w14:solidFill>
              <w14:schemeClr w14:val="tx1"/>
            </w14:solidFill>
          </w14:textFill>
        </w:rPr>
        <w:t>, 2016:</w:t>
      </w:r>
      <w:r>
        <w:rPr>
          <w:rFonts w:hint="eastAsia" w:eastAsia="楷体"/>
          <w:bCs/>
          <w:color w:val="000000" w:themeColor="text1"/>
          <w:sz w:val="21"/>
          <w:szCs w:val="21"/>
          <w14:textFill>
            <w14:solidFill>
              <w14:schemeClr w14:val="tx1"/>
            </w14:solidFill>
          </w14:textFill>
        </w:rPr>
        <w:t>《大国大城——当代中国的统一、发展与平衡》,</w:t>
      </w:r>
      <w:r>
        <w:rPr>
          <w:rFonts w:eastAsia="楷体"/>
          <w:bCs/>
          <w:color w:val="000000" w:themeColor="text1"/>
          <w:sz w:val="21"/>
          <w:szCs w:val="21"/>
          <w14:textFill>
            <w14:solidFill>
              <w14:schemeClr w14:val="tx1"/>
            </w14:solidFill>
          </w14:textFill>
        </w:rPr>
        <w:t xml:space="preserve"> </w:t>
      </w:r>
      <w:r>
        <w:rPr>
          <w:rFonts w:hint="eastAsia" w:eastAsia="楷体"/>
          <w:bCs/>
          <w:color w:val="000000" w:themeColor="text1"/>
          <w:sz w:val="21"/>
          <w:szCs w:val="21"/>
          <w14:textFill>
            <w14:solidFill>
              <w14:schemeClr w14:val="tx1"/>
            </w14:solidFill>
          </w14:textFill>
        </w:rPr>
        <w:t>上海：上海人民出版社</w:t>
      </w:r>
      <w:r>
        <w:rPr>
          <w:rFonts w:eastAsia="楷体"/>
          <w:bCs/>
          <w:color w:val="000000" w:themeColor="text1"/>
          <w:sz w:val="21"/>
          <w:szCs w:val="21"/>
          <w14:textFill>
            <w14:solidFill>
              <w14:schemeClr w14:val="tx1"/>
            </w14:solidFill>
          </w14:textFill>
        </w:rPr>
        <w:t>（世纪文景</w:t>
      </w:r>
      <w:r>
        <w:rPr>
          <w:rFonts w:hint="eastAsia" w:eastAsia="楷体"/>
          <w:bCs/>
          <w:color w:val="000000" w:themeColor="text1"/>
          <w:sz w:val="21"/>
          <w:szCs w:val="21"/>
          <w14:textFill>
            <w14:solidFill>
              <w14:schemeClr w14:val="tx1"/>
            </w14:solidFill>
          </w14:textFill>
        </w:rPr>
        <w:t>）。</w:t>
      </w:r>
    </w:p>
    <w:p>
      <w:pPr>
        <w:ind w:left="372" w:hanging="371" w:hangingChars="177"/>
        <w:rPr>
          <w:rFonts w:eastAsia="楷体"/>
          <w:bCs/>
          <w:color w:val="000000" w:themeColor="text1"/>
          <w:sz w:val="21"/>
          <w:szCs w:val="21"/>
          <w14:textFill>
            <w14:solidFill>
              <w14:schemeClr w14:val="tx1"/>
            </w14:solidFill>
          </w14:textFill>
        </w:rPr>
      </w:pP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2017: “</w:t>
      </w:r>
      <w:r>
        <w:rPr>
          <w:rFonts w:hint="eastAsia" w:eastAsia="楷体"/>
          <w:bCs/>
          <w:color w:val="000000" w:themeColor="text1"/>
          <w:sz w:val="21"/>
          <w:szCs w:val="21"/>
          <w14:textFill>
            <w14:solidFill>
              <w14:schemeClr w14:val="tx1"/>
            </w14:solidFill>
          </w14:textFill>
        </w:rPr>
        <w:t>城市、区域和国家发展——空间政治经济学的现在与未来</w:t>
      </w:r>
      <w:r>
        <w:rPr>
          <w:rFonts w:eastAsia="楷体"/>
          <w:bCs/>
          <w:color w:val="000000" w:themeColor="text1"/>
          <w:sz w:val="21"/>
          <w:szCs w:val="21"/>
          <w14:textFill>
            <w14:solidFill>
              <w14:schemeClr w14:val="tx1"/>
            </w14:solidFill>
          </w14:textFill>
        </w:rPr>
        <w:t>”,</w:t>
      </w:r>
      <w:r>
        <w:rPr>
          <w:rFonts w:hint="eastAsia" w:eastAsia="楷体"/>
          <w:bCs/>
          <w:color w:val="000000" w:themeColor="text1"/>
          <w:sz w:val="21"/>
          <w:szCs w:val="21"/>
          <w14:textFill>
            <w14:solidFill>
              <w14:schemeClr w14:val="tx1"/>
            </w14:solidFill>
          </w14:textFill>
        </w:rPr>
        <w:t>《经济学(季刊)》,</w:t>
      </w:r>
      <w:r>
        <w:rPr>
          <w:rFonts w:eastAsia="楷体"/>
          <w:bCs/>
          <w:color w:val="000000" w:themeColor="text1"/>
          <w:sz w:val="21"/>
          <w:szCs w:val="21"/>
          <w14:textFill>
            <w14:solidFill>
              <w14:schemeClr w14:val="tx1"/>
            </w14:solidFill>
          </w14:textFill>
        </w:rPr>
        <w:t xml:space="preserve"> 2017, </w:t>
      </w:r>
      <w:r>
        <w:rPr>
          <w:rFonts w:hint="eastAsia" w:eastAsia="楷体"/>
          <w:bCs/>
          <w:color w:val="000000" w:themeColor="text1"/>
          <w:sz w:val="21"/>
          <w:szCs w:val="21"/>
          <w14:textFill>
            <w14:solidFill>
              <w14:schemeClr w14:val="tx1"/>
            </w14:solidFill>
          </w14:textFill>
        </w:rPr>
        <w:t>4:</w:t>
      </w:r>
      <w:r>
        <w:rPr>
          <w:rFonts w:eastAsia="楷体"/>
          <w:bCs/>
          <w:color w:val="000000" w:themeColor="text1"/>
          <w:sz w:val="21"/>
          <w:szCs w:val="21"/>
          <w14:textFill>
            <w14:solidFill>
              <w14:schemeClr w14:val="tx1"/>
            </w14:solidFill>
          </w14:textFill>
        </w:rPr>
        <w:t xml:space="preserve"> </w:t>
      </w:r>
      <w:r>
        <w:rPr>
          <w:rFonts w:hint="eastAsia" w:eastAsia="楷体"/>
          <w:bCs/>
          <w:color w:val="000000" w:themeColor="text1"/>
          <w:sz w:val="21"/>
          <w:szCs w:val="21"/>
          <w14:textFill>
            <w14:solidFill>
              <w14:schemeClr w14:val="tx1"/>
            </w14:solidFill>
          </w14:textFill>
        </w:rPr>
        <w:t>1499-1532。</w:t>
      </w:r>
    </w:p>
    <w:p>
      <w:pPr>
        <w:ind w:left="372" w:hanging="371" w:hangingChars="177"/>
        <w:rPr>
          <w:rFonts w:eastAsia="楷体"/>
          <w:bCs/>
          <w:color w:val="000000" w:themeColor="text1"/>
          <w:sz w:val="21"/>
          <w:szCs w:val="21"/>
          <w14:textFill>
            <w14:solidFill>
              <w14:schemeClr w14:val="tx1"/>
            </w14:solidFill>
          </w14:textFill>
        </w:rPr>
      </w:pP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2019: “中国经济的症结是空间错配”,</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深圳大学学报</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 xml:space="preserve"> 2019,</w:t>
      </w:r>
      <w:r>
        <w:rPr>
          <w:rFonts w:hint="eastAsia" w:eastAsia="楷体"/>
          <w:bCs/>
          <w:color w:val="000000" w:themeColor="text1"/>
          <w:sz w:val="21"/>
          <w:szCs w:val="21"/>
          <w14:textFill>
            <w14:solidFill>
              <w14:schemeClr w14:val="tx1"/>
            </w14:solidFill>
          </w14:textFill>
        </w:rPr>
        <w:t xml:space="preserve"> </w:t>
      </w:r>
      <w:r>
        <w:rPr>
          <w:rFonts w:eastAsia="楷体"/>
          <w:bCs/>
          <w:color w:val="000000" w:themeColor="text1"/>
          <w:sz w:val="21"/>
          <w:szCs w:val="21"/>
          <w14:textFill>
            <w14:solidFill>
              <w14:schemeClr w14:val="tx1"/>
            </w14:solidFill>
          </w14:textFill>
        </w:rPr>
        <w:t>1: 77-85</w:t>
      </w:r>
      <w:r>
        <w:rPr>
          <w:rFonts w:hint="eastAsia" w:eastAsia="楷体"/>
          <w:bCs/>
          <w:color w:val="000000" w:themeColor="text1"/>
          <w:sz w:val="21"/>
          <w:szCs w:val="21"/>
          <w14:textFill>
            <w14:solidFill>
              <w14:schemeClr w14:val="tx1"/>
            </w14:solidFill>
          </w14:textFill>
        </w:rPr>
        <w:t>。</w:t>
      </w:r>
    </w:p>
    <w:p>
      <w:pPr>
        <w:ind w:left="372" w:hanging="371" w:hangingChars="177"/>
        <w:rPr>
          <w:rFonts w:eastAsia="楷体"/>
          <w:bCs/>
          <w:color w:val="000000" w:themeColor="text1"/>
          <w:sz w:val="21"/>
          <w:szCs w:val="21"/>
          <w14:textFill>
            <w14:solidFill>
              <w14:schemeClr w14:val="tx1"/>
            </w14:solidFill>
          </w14:textFill>
        </w:rPr>
      </w:pP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2020: “诊断中国经济</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结构转型下的增长与波动”,</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国际经济评论</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 xml:space="preserve"> 2020, 6: 22-38</w:t>
      </w:r>
      <w:r>
        <w:rPr>
          <w:rFonts w:hint="eastAsia" w:eastAsia="楷体"/>
          <w:bCs/>
          <w:color w:val="000000" w:themeColor="text1"/>
          <w:sz w:val="21"/>
          <w:szCs w:val="21"/>
          <w14:textFill>
            <w14:solidFill>
              <w14:schemeClr w14:val="tx1"/>
            </w14:solidFill>
          </w14:textFill>
        </w:rPr>
        <w:t>。</w:t>
      </w:r>
    </w:p>
    <w:p>
      <w:pPr>
        <w:ind w:left="372" w:hanging="371" w:hangingChars="177"/>
        <w:rPr>
          <w:rFonts w:eastAsia="楷体"/>
          <w:bCs/>
          <w:color w:val="000000" w:themeColor="text1"/>
          <w:sz w:val="21"/>
          <w:szCs w:val="21"/>
          <w14:textFill>
            <w14:solidFill>
              <w14:schemeClr w14:val="tx1"/>
            </w14:solidFill>
          </w14:textFill>
        </w:rPr>
      </w:pP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2022: “面向长期、全局、多维发展</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中国道路的政治经济学”,</w:t>
      </w:r>
      <w:r>
        <w:rPr>
          <w:rFonts w:hint="eastAsia" w:eastAsia="楷体"/>
          <w:bCs/>
          <w:color w:val="000000" w:themeColor="text1"/>
          <w:sz w:val="21"/>
          <w:szCs w:val="21"/>
          <w14:textFill>
            <w14:solidFill>
              <w14:schemeClr w14:val="tx1"/>
            </w14:solidFill>
          </w14:textFill>
        </w:rPr>
        <w:t>《学术</w:t>
      </w:r>
      <w:r>
        <w:rPr>
          <w:rFonts w:eastAsia="楷体"/>
          <w:bCs/>
          <w:color w:val="000000" w:themeColor="text1"/>
          <w:sz w:val="21"/>
          <w:szCs w:val="21"/>
          <w14:textFill>
            <w14:solidFill>
              <w14:schemeClr w14:val="tx1"/>
            </w14:solidFill>
          </w14:textFill>
        </w:rPr>
        <w:t>月</w:t>
      </w:r>
      <w:r>
        <w:rPr>
          <w:rFonts w:hint="eastAsia" w:eastAsia="楷体"/>
          <w:bCs/>
          <w:color w:val="000000" w:themeColor="text1"/>
          <w:sz w:val="21"/>
          <w:szCs w:val="21"/>
          <w14:textFill>
            <w14:solidFill>
              <w14:schemeClr w14:val="tx1"/>
            </w14:solidFill>
          </w14:textFill>
        </w:rPr>
        <w:t>刊》,</w:t>
      </w:r>
      <w:r>
        <w:rPr>
          <w:rFonts w:eastAsia="楷体"/>
          <w:bCs/>
          <w:color w:val="000000" w:themeColor="text1"/>
          <w:sz w:val="21"/>
          <w:szCs w:val="21"/>
          <w14:textFill>
            <w14:solidFill>
              <w14:schemeClr w14:val="tx1"/>
            </w14:solidFill>
          </w14:textFill>
        </w:rPr>
        <w:t xml:space="preserve"> 2022, 3: 58-71</w:t>
      </w:r>
      <w:r>
        <w:rPr>
          <w:rFonts w:hint="eastAsia" w:eastAsia="楷体"/>
          <w:bCs/>
          <w:color w:val="000000" w:themeColor="text1"/>
          <w:sz w:val="21"/>
          <w:szCs w:val="21"/>
          <w14:textFill>
            <w14:solidFill>
              <w14:schemeClr w14:val="tx1"/>
            </w14:solidFill>
          </w14:textFill>
        </w:rPr>
        <w:t>。</w:t>
      </w:r>
    </w:p>
    <w:p>
      <w:pPr>
        <w:ind w:left="372" w:hanging="371" w:hangingChars="177"/>
        <w:rPr>
          <w:rFonts w:eastAsia="楷体"/>
          <w:bCs/>
          <w:color w:val="000000" w:themeColor="text1"/>
          <w:sz w:val="21"/>
          <w:szCs w:val="21"/>
          <w14:textFill>
            <w14:solidFill>
              <w14:schemeClr w14:val="tx1"/>
            </w14:solidFill>
          </w14:textFill>
        </w:rPr>
      </w:pPr>
      <w:r>
        <w:rPr>
          <w:rFonts w:eastAsia="楷体"/>
          <w:bCs/>
          <w:color w:val="000000" w:themeColor="text1"/>
          <w:sz w:val="21"/>
          <w:szCs w:val="21"/>
          <w14:textFill>
            <w14:solidFill>
              <w14:schemeClr w14:val="tx1"/>
            </w14:solidFill>
          </w14:textFill>
        </w:rPr>
        <w:t>陆铭、陈钊等, 2021:</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大国治理</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发展与平衡的空间政治经济学</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 xml:space="preserve">, </w:t>
      </w:r>
      <w:r>
        <w:rPr>
          <w:rFonts w:hint="eastAsia" w:eastAsia="楷体"/>
          <w:bCs/>
          <w:color w:val="000000" w:themeColor="text1"/>
          <w:sz w:val="21"/>
          <w:szCs w:val="21"/>
          <w14:textFill>
            <w14:solidFill>
              <w14:schemeClr w14:val="tx1"/>
            </w14:solidFill>
          </w14:textFill>
        </w:rPr>
        <w:t>上海:</w:t>
      </w:r>
      <w:r>
        <w:rPr>
          <w:rFonts w:eastAsia="楷体"/>
          <w:bCs/>
          <w:color w:val="000000" w:themeColor="text1"/>
          <w:sz w:val="21"/>
          <w:szCs w:val="21"/>
          <w14:textFill>
            <w14:solidFill>
              <w14:schemeClr w14:val="tx1"/>
            </w14:solidFill>
          </w14:textFill>
        </w:rPr>
        <w:t xml:space="preserve"> 上海人民出版社（世纪文景</w:t>
      </w:r>
      <w:r>
        <w:rPr>
          <w:rFonts w:hint="eastAsia" w:eastAsia="楷体"/>
          <w:bCs/>
          <w:color w:val="000000" w:themeColor="text1"/>
          <w:sz w:val="21"/>
          <w:szCs w:val="21"/>
          <w14:textFill>
            <w14:solidFill>
              <w14:schemeClr w14:val="tx1"/>
            </w14:solidFill>
          </w14:textFill>
        </w:rPr>
        <w:t>）。</w:t>
      </w:r>
    </w:p>
    <w:p>
      <w:pPr>
        <w:ind w:left="372" w:hanging="371" w:hangingChars="177"/>
        <w:rPr>
          <w:rFonts w:eastAsia="楷体"/>
          <w:bCs/>
          <w:color w:val="000000" w:themeColor="text1"/>
          <w:sz w:val="21"/>
          <w:szCs w:val="21"/>
          <w14:textFill>
            <w14:solidFill>
              <w14:schemeClr w14:val="tx1"/>
            </w14:solidFill>
          </w14:textFill>
        </w:rPr>
      </w:pPr>
      <w:r>
        <w:rPr>
          <w:rFonts w:hint="eastAsia" w:eastAsia="楷体"/>
          <w:bCs/>
          <w:color w:val="000000" w:themeColor="text1"/>
          <w:sz w:val="21"/>
          <w:szCs w:val="21"/>
          <w14:textFill>
            <w14:solidFill>
              <w14:schemeClr w14:val="tx1"/>
            </w14:solidFill>
          </w14:textFill>
        </w:rPr>
        <w:t>陆铭、陈钊、严冀</w:t>
      </w:r>
      <w:r>
        <w:rPr>
          <w:rFonts w:eastAsia="楷体"/>
          <w:bCs/>
          <w:color w:val="000000" w:themeColor="text1"/>
          <w:sz w:val="21"/>
          <w:szCs w:val="21"/>
          <w14:textFill>
            <w14:solidFill>
              <w14:schemeClr w14:val="tx1"/>
            </w14:solidFill>
          </w14:textFill>
        </w:rPr>
        <w:t>, 2004: “</w:t>
      </w:r>
      <w:r>
        <w:rPr>
          <w:rFonts w:hint="eastAsia" w:eastAsia="楷体"/>
          <w:bCs/>
          <w:color w:val="000000" w:themeColor="text1"/>
          <w:sz w:val="21"/>
          <w:szCs w:val="21"/>
          <w14:textFill>
            <w14:solidFill>
              <w14:schemeClr w14:val="tx1"/>
            </w14:solidFill>
          </w14:textFill>
        </w:rPr>
        <w:t>收益递增、发展战略与区域经济的分割</w:t>
      </w:r>
      <w:r>
        <w:rPr>
          <w:rFonts w:eastAsia="楷体"/>
          <w:bCs/>
          <w:color w:val="000000" w:themeColor="text1"/>
          <w:sz w:val="21"/>
          <w:szCs w:val="21"/>
          <w14:textFill>
            <w14:solidFill>
              <w14:schemeClr w14:val="tx1"/>
            </w14:solidFill>
          </w14:textFill>
        </w:rPr>
        <w:t>”,</w:t>
      </w:r>
      <w:r>
        <w:rPr>
          <w:rFonts w:hint="eastAsia" w:eastAsia="楷体"/>
          <w:bCs/>
          <w:color w:val="000000" w:themeColor="text1"/>
          <w:sz w:val="21"/>
          <w:szCs w:val="21"/>
          <w14:textFill>
            <w14:solidFill>
              <w14:schemeClr w14:val="tx1"/>
            </w14:solidFill>
          </w14:textFill>
        </w:rPr>
        <w:t>《经济研究》,</w:t>
      </w:r>
      <w:r>
        <w:rPr>
          <w:rFonts w:eastAsia="楷体"/>
          <w:bCs/>
          <w:color w:val="000000" w:themeColor="text1"/>
          <w:sz w:val="21"/>
          <w:szCs w:val="21"/>
          <w14:textFill>
            <w14:solidFill>
              <w14:schemeClr w14:val="tx1"/>
            </w14:solidFill>
          </w14:textFill>
        </w:rPr>
        <w:t xml:space="preserve"> 2004,</w:t>
      </w:r>
      <w:r>
        <w:rPr>
          <w:rFonts w:hint="eastAsia" w:eastAsia="楷体"/>
          <w:bCs/>
          <w:color w:val="000000" w:themeColor="text1"/>
          <w:sz w:val="21"/>
          <w:szCs w:val="21"/>
          <w14:textFill>
            <w14:solidFill>
              <w14:schemeClr w14:val="tx1"/>
            </w14:solidFill>
          </w14:textFill>
        </w:rPr>
        <w:t xml:space="preserve"> 1:</w:t>
      </w:r>
      <w:r>
        <w:rPr>
          <w:rFonts w:eastAsia="楷体"/>
          <w:bCs/>
          <w:color w:val="000000" w:themeColor="text1"/>
          <w:sz w:val="21"/>
          <w:szCs w:val="21"/>
          <w14:textFill>
            <w14:solidFill>
              <w14:schemeClr w14:val="tx1"/>
            </w14:solidFill>
          </w14:textFill>
        </w:rPr>
        <w:t xml:space="preserve"> </w:t>
      </w:r>
      <w:r>
        <w:rPr>
          <w:rFonts w:hint="eastAsia" w:eastAsia="楷体"/>
          <w:bCs/>
          <w:color w:val="000000" w:themeColor="text1"/>
          <w:sz w:val="21"/>
          <w:szCs w:val="21"/>
          <w14:textFill>
            <w14:solidFill>
              <w14:schemeClr w14:val="tx1"/>
            </w14:solidFill>
          </w14:textFill>
        </w:rPr>
        <w:t>54-63。</w:t>
      </w:r>
    </w:p>
    <w:p>
      <w:pPr>
        <w:ind w:left="372" w:hanging="371" w:hangingChars="177"/>
        <w:rPr>
          <w:rFonts w:eastAsia="楷体"/>
          <w:bCs/>
          <w:color w:val="000000" w:themeColor="text1"/>
          <w:sz w:val="21"/>
          <w:szCs w:val="21"/>
          <w14:textFill>
            <w14:solidFill>
              <w14:schemeClr w14:val="tx1"/>
            </w14:solidFill>
          </w14:textFill>
        </w:rPr>
      </w:pPr>
      <w:r>
        <w:rPr>
          <w:rFonts w:hint="eastAsia" w:eastAsia="楷体"/>
          <w:bCs/>
          <w:color w:val="000000" w:themeColor="text1"/>
          <w:sz w:val="21"/>
          <w:szCs w:val="21"/>
          <w14:textFill>
            <w14:solidFill>
              <w14:schemeClr w14:val="tx1"/>
            </w14:solidFill>
          </w14:textFill>
        </w:rPr>
        <w:t>陆铭、陈钊、杨真真</w:t>
      </w:r>
      <w:r>
        <w:rPr>
          <w:rFonts w:eastAsia="楷体"/>
          <w:bCs/>
          <w:color w:val="000000" w:themeColor="text1"/>
          <w:sz w:val="21"/>
          <w:szCs w:val="21"/>
          <w14:textFill>
            <w14:solidFill>
              <w14:schemeClr w14:val="tx1"/>
            </w14:solidFill>
          </w14:textFill>
        </w:rPr>
        <w:t>, 2007: “</w:t>
      </w:r>
      <w:r>
        <w:rPr>
          <w:rFonts w:hint="eastAsia" w:eastAsia="楷体"/>
          <w:bCs/>
          <w:color w:val="000000" w:themeColor="text1"/>
          <w:sz w:val="21"/>
          <w:szCs w:val="21"/>
          <w14:textFill>
            <w14:solidFill>
              <w14:schemeClr w14:val="tx1"/>
            </w14:solidFill>
          </w14:textFill>
        </w:rPr>
        <w:t>平等与增长携手并进——收益递增、策略性行为和分工的效率损失</w:t>
      </w:r>
      <w:r>
        <w:rPr>
          <w:rFonts w:eastAsia="楷体"/>
          <w:bCs/>
          <w:color w:val="000000" w:themeColor="text1"/>
          <w:sz w:val="21"/>
          <w:szCs w:val="21"/>
          <w14:textFill>
            <w14:solidFill>
              <w14:schemeClr w14:val="tx1"/>
            </w14:solidFill>
          </w14:textFill>
        </w:rPr>
        <w:t>”,</w:t>
      </w:r>
      <w:r>
        <w:rPr>
          <w:rFonts w:hint="eastAsia" w:eastAsia="楷体"/>
          <w:bCs/>
          <w:color w:val="000000" w:themeColor="text1"/>
          <w:sz w:val="21"/>
          <w:szCs w:val="21"/>
          <w14:textFill>
            <w14:solidFill>
              <w14:schemeClr w14:val="tx1"/>
            </w14:solidFill>
          </w14:textFill>
        </w:rPr>
        <w:t>《经济学(季刊)》,</w:t>
      </w:r>
      <w:r>
        <w:rPr>
          <w:rFonts w:eastAsia="楷体"/>
          <w:bCs/>
          <w:color w:val="000000" w:themeColor="text1"/>
          <w:sz w:val="21"/>
          <w:szCs w:val="21"/>
          <w14:textFill>
            <w14:solidFill>
              <w14:schemeClr w14:val="tx1"/>
            </w14:solidFill>
          </w14:textFill>
        </w:rPr>
        <w:t xml:space="preserve"> 2007, </w:t>
      </w:r>
      <w:r>
        <w:rPr>
          <w:rFonts w:hint="eastAsia" w:eastAsia="楷体"/>
          <w:bCs/>
          <w:color w:val="000000" w:themeColor="text1"/>
          <w:sz w:val="21"/>
          <w:szCs w:val="21"/>
          <w14:textFill>
            <w14:solidFill>
              <w14:schemeClr w14:val="tx1"/>
            </w14:solidFill>
          </w14:textFill>
        </w:rPr>
        <w:t>2:</w:t>
      </w:r>
      <w:r>
        <w:rPr>
          <w:rFonts w:eastAsia="楷体"/>
          <w:bCs/>
          <w:color w:val="000000" w:themeColor="text1"/>
          <w:sz w:val="21"/>
          <w:szCs w:val="21"/>
          <w14:textFill>
            <w14:solidFill>
              <w14:schemeClr w14:val="tx1"/>
            </w14:solidFill>
          </w14:textFill>
        </w:rPr>
        <w:t xml:space="preserve"> </w:t>
      </w:r>
      <w:r>
        <w:rPr>
          <w:rFonts w:hint="eastAsia" w:eastAsia="楷体"/>
          <w:bCs/>
          <w:color w:val="000000" w:themeColor="text1"/>
          <w:sz w:val="21"/>
          <w:szCs w:val="21"/>
          <w14:textFill>
            <w14:solidFill>
              <w14:schemeClr w14:val="tx1"/>
            </w14:solidFill>
          </w14:textFill>
        </w:rPr>
        <w:t>443-468。</w:t>
      </w:r>
    </w:p>
    <w:p>
      <w:pPr>
        <w:ind w:left="372" w:hanging="371" w:hangingChars="177"/>
        <w:rPr>
          <w:rFonts w:eastAsia="楷体"/>
          <w:bCs/>
          <w:color w:val="000000" w:themeColor="text1"/>
          <w:sz w:val="21"/>
          <w:szCs w:val="21"/>
          <w14:textFill>
            <w14:solidFill>
              <w14:schemeClr w14:val="tx1"/>
            </w14:solidFill>
          </w14:textFill>
        </w:rPr>
      </w:pPr>
      <w:r>
        <w:rPr>
          <w:rFonts w:eastAsia="楷体"/>
          <w:bCs/>
          <w:color w:val="000000" w:themeColor="text1"/>
          <w:sz w:val="21"/>
          <w:szCs w:val="21"/>
          <w14:textFill>
            <w14:solidFill>
              <w14:schemeClr w14:val="tx1"/>
            </w14:solidFill>
          </w14:textFill>
        </w:rPr>
        <w:t>陆铭、李鹏飞、钟辉勇, 2019: “发展与平衡的新时代——新中国70年的空间政治经济学”,</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管理世界</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 xml:space="preserve"> 2019, 10</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 xml:space="preserve"> 11-23</w:t>
      </w:r>
      <w:r>
        <w:rPr>
          <w:rFonts w:hint="eastAsia" w:eastAsia="楷体"/>
          <w:bCs/>
          <w:color w:val="000000" w:themeColor="text1"/>
          <w:sz w:val="21"/>
          <w:szCs w:val="21"/>
          <w14:textFill>
            <w14:solidFill>
              <w14:schemeClr w14:val="tx1"/>
            </w14:solidFill>
          </w14:textFill>
        </w:rPr>
        <w:t>。</w:t>
      </w:r>
    </w:p>
    <w:p>
      <w:pPr>
        <w:ind w:left="372" w:hanging="371" w:hangingChars="177"/>
        <w:rPr>
          <w:rFonts w:eastAsia="楷体"/>
          <w:bCs/>
          <w:color w:val="000000" w:themeColor="text1"/>
          <w:sz w:val="21"/>
          <w:szCs w:val="21"/>
          <w14:textFill>
            <w14:solidFill>
              <w14:schemeClr w14:val="tx1"/>
            </w14:solidFill>
          </w14:textFill>
        </w:rPr>
      </w:pPr>
      <w:r>
        <w:rPr>
          <w:rFonts w:eastAsia="楷体"/>
          <w:bCs/>
          <w:color w:val="000000" w:themeColor="text1"/>
          <w:sz w:val="21"/>
          <w:szCs w:val="21"/>
          <w14:textFill>
            <w14:solidFill>
              <w14:schemeClr w14:val="tx1"/>
            </w14:solidFill>
          </w14:textFill>
        </w:rPr>
        <w:t>陆铭、向宽虎, 2014: “破解效率与平衡的冲突——论中国的区域发展战略”,</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经济社会体制比较</w:t>
      </w:r>
      <w:r>
        <w:rPr>
          <w:rFonts w:hint="eastAsia" w:eastAsia="楷体"/>
          <w:bCs/>
          <w:color w:val="000000" w:themeColor="text1"/>
          <w:sz w:val="21"/>
          <w:szCs w:val="21"/>
          <w14:textFill>
            <w14:solidFill>
              <w14:schemeClr w14:val="tx1"/>
            </w14:solidFill>
          </w14:textFill>
        </w:rPr>
        <w:t xml:space="preserve">》, </w:t>
      </w:r>
      <w:r>
        <w:rPr>
          <w:rFonts w:eastAsia="楷体"/>
          <w:bCs/>
          <w:color w:val="000000" w:themeColor="text1"/>
          <w:sz w:val="21"/>
          <w:szCs w:val="21"/>
          <w14:textFill>
            <w14:solidFill>
              <w14:schemeClr w14:val="tx1"/>
            </w14:solidFill>
          </w14:textFill>
        </w:rPr>
        <w:t>2014, 4</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 xml:space="preserve"> 1-16</w:t>
      </w:r>
      <w:r>
        <w:rPr>
          <w:rFonts w:hint="eastAsia" w:eastAsia="楷体"/>
          <w:bCs/>
          <w:color w:val="000000" w:themeColor="text1"/>
          <w:sz w:val="21"/>
          <w:szCs w:val="21"/>
          <w14:textFill>
            <w14:solidFill>
              <w14:schemeClr w14:val="tx1"/>
            </w14:solidFill>
          </w14:textFill>
        </w:rPr>
        <w:t>。</w:t>
      </w:r>
    </w:p>
    <w:p>
      <w:pPr>
        <w:rPr>
          <w:rFonts w:eastAsia="楷体"/>
          <w:bCs/>
          <w:color w:val="000000" w:themeColor="text1"/>
          <w:sz w:val="21"/>
          <w:szCs w:val="21"/>
          <w14:textFill>
            <w14:solidFill>
              <w14:schemeClr w14:val="tx1"/>
            </w14:solidFill>
          </w14:textFill>
        </w:rPr>
      </w:pPr>
      <w:r>
        <w:rPr>
          <w:rFonts w:hint="eastAsia" w:eastAsia="楷体"/>
          <w:bCs/>
          <w:color w:val="000000" w:themeColor="text1"/>
          <w:sz w:val="21"/>
          <w:szCs w:val="21"/>
          <w14:textFill>
            <w14:solidFill>
              <w14:schemeClr w14:val="tx1"/>
            </w14:solidFill>
          </w14:textFill>
        </w:rPr>
        <w:t>吕冰洋</w:t>
      </w:r>
      <w:r>
        <w:rPr>
          <w:rFonts w:eastAsia="楷体"/>
          <w:bCs/>
          <w:color w:val="000000" w:themeColor="text1"/>
          <w:sz w:val="21"/>
          <w:szCs w:val="21"/>
          <w14:textFill>
            <w14:solidFill>
              <w14:schemeClr w14:val="tx1"/>
            </w14:solidFill>
          </w14:textFill>
        </w:rPr>
        <w:t>, 2022:</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央地</w:t>
      </w:r>
      <w:r>
        <w:rPr>
          <w:rFonts w:hint="eastAsia" w:eastAsia="楷体"/>
          <w:bCs/>
          <w:color w:val="000000" w:themeColor="text1"/>
          <w:sz w:val="21"/>
          <w:szCs w:val="21"/>
          <w14:textFill>
            <w14:solidFill>
              <w14:schemeClr w14:val="tx1"/>
            </w14:solidFill>
          </w14:textFill>
        </w:rPr>
        <w:t>关系</w:t>
      </w:r>
      <w:r>
        <w:rPr>
          <w:rFonts w:eastAsia="楷体"/>
          <w:bCs/>
          <w:color w:val="000000" w:themeColor="text1"/>
          <w:sz w:val="21"/>
          <w:szCs w:val="21"/>
          <w14:textFill>
            <w14:solidFill>
              <w14:schemeClr w14:val="tx1"/>
            </w14:solidFill>
          </w14:textFill>
        </w:rPr>
        <w:t>——</w:t>
      </w:r>
      <w:r>
        <w:rPr>
          <w:rFonts w:hint="eastAsia" w:eastAsia="楷体"/>
          <w:bCs/>
          <w:color w:val="000000" w:themeColor="text1"/>
          <w:sz w:val="21"/>
          <w:szCs w:val="21"/>
          <w14:textFill>
            <w14:solidFill>
              <w14:schemeClr w14:val="tx1"/>
            </w14:solidFill>
          </w14:textFill>
        </w:rPr>
        <w:t>寓</w:t>
      </w:r>
      <w:r>
        <w:rPr>
          <w:rFonts w:eastAsia="楷体"/>
          <w:bCs/>
          <w:color w:val="000000" w:themeColor="text1"/>
          <w:sz w:val="21"/>
          <w:szCs w:val="21"/>
          <w14:textFill>
            <w14:solidFill>
              <w14:schemeClr w14:val="tx1"/>
            </w14:solidFill>
          </w14:textFill>
        </w:rPr>
        <w:t>活力于秩序</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 xml:space="preserve"> </w:t>
      </w:r>
      <w:r>
        <w:rPr>
          <w:rFonts w:hint="eastAsia" w:eastAsia="楷体"/>
          <w:bCs/>
          <w:color w:val="000000" w:themeColor="text1"/>
          <w:sz w:val="21"/>
          <w:szCs w:val="21"/>
          <w14:textFill>
            <w14:solidFill>
              <w14:schemeClr w14:val="tx1"/>
            </w14:solidFill>
          </w14:textFill>
        </w:rPr>
        <w:t>北京：</w:t>
      </w:r>
      <w:r>
        <w:rPr>
          <w:rFonts w:eastAsia="楷体"/>
          <w:bCs/>
          <w:color w:val="000000" w:themeColor="text1"/>
          <w:sz w:val="21"/>
          <w:szCs w:val="21"/>
          <w14:textFill>
            <w14:solidFill>
              <w14:schemeClr w14:val="tx1"/>
            </w14:solidFill>
          </w14:textFill>
        </w:rPr>
        <w:fldChar w:fldCharType="begin"/>
      </w:r>
      <w:r>
        <w:rPr>
          <w:rFonts w:eastAsia="楷体"/>
          <w:bCs/>
          <w:color w:val="000000" w:themeColor="text1"/>
          <w:sz w:val="21"/>
          <w:szCs w:val="21"/>
          <w14:textFill>
            <w14:solidFill>
              <w14:schemeClr w14:val="tx1"/>
            </w14:solidFill>
          </w14:textFill>
        </w:rPr>
        <w:instrText xml:space="preserve"> HYPERLINK "https://book.douban.com/press/2851" </w:instrText>
      </w:r>
      <w:r>
        <w:rPr>
          <w:rFonts w:eastAsia="楷体"/>
          <w:bCs/>
          <w:color w:val="000000" w:themeColor="text1"/>
          <w:sz w:val="21"/>
          <w:szCs w:val="21"/>
          <w14:textFill>
            <w14:solidFill>
              <w14:schemeClr w14:val="tx1"/>
            </w14:solidFill>
          </w14:textFill>
        </w:rPr>
        <w:fldChar w:fldCharType="separate"/>
      </w:r>
      <w:r>
        <w:rPr>
          <w:rFonts w:eastAsia="楷体"/>
          <w:bCs/>
          <w:color w:val="000000" w:themeColor="text1"/>
          <w:sz w:val="21"/>
          <w:szCs w:val="21"/>
          <w14:textFill>
            <w14:solidFill>
              <w14:schemeClr w14:val="tx1"/>
            </w14:solidFill>
          </w14:textFill>
        </w:rPr>
        <w:t>商</w:t>
      </w:r>
      <w:r>
        <w:rPr>
          <w:rFonts w:hint="eastAsia" w:eastAsia="楷体"/>
          <w:bCs/>
          <w:color w:val="000000" w:themeColor="text1"/>
          <w:sz w:val="21"/>
          <w:szCs w:val="21"/>
          <w14:textFill>
            <w14:solidFill>
              <w14:schemeClr w14:val="tx1"/>
            </w14:solidFill>
          </w14:textFill>
        </w:rPr>
        <w:t>务印书馆</w:t>
      </w:r>
      <w:r>
        <w:rPr>
          <w:rFonts w:eastAsia="楷体"/>
          <w:bCs/>
          <w:color w:val="000000" w:themeColor="text1"/>
          <w:sz w:val="21"/>
          <w:szCs w:val="21"/>
          <w14:textFill>
            <w14:solidFill>
              <w14:schemeClr w14:val="tx1"/>
            </w14:solidFill>
          </w14:textFill>
        </w:rPr>
        <w:fldChar w:fldCharType="end"/>
      </w:r>
      <w:r>
        <w:rPr>
          <w:rFonts w:hint="eastAsia" w:eastAsia="楷体"/>
          <w:bCs/>
          <w:color w:val="000000" w:themeColor="text1"/>
          <w:sz w:val="21"/>
          <w:szCs w:val="21"/>
          <w14:textFill>
            <w14:solidFill>
              <w14:schemeClr w14:val="tx1"/>
            </w14:solidFill>
          </w14:textFill>
        </w:rPr>
        <w:t>。</w:t>
      </w:r>
    </w:p>
    <w:p>
      <w:pPr>
        <w:ind w:left="372" w:hanging="371" w:hangingChars="177"/>
        <w:rPr>
          <w:rFonts w:eastAsia="楷体"/>
          <w:bCs/>
          <w:color w:val="000000" w:themeColor="text1"/>
          <w:sz w:val="21"/>
          <w:szCs w:val="21"/>
          <w14:textFill>
            <w14:solidFill>
              <w14:schemeClr w14:val="tx1"/>
            </w14:solidFill>
          </w14:textFill>
        </w:rPr>
      </w:pPr>
      <w:r>
        <w:rPr>
          <w:rFonts w:hint="eastAsia" w:eastAsia="楷体"/>
          <w:bCs/>
          <w:color w:val="000000" w:themeColor="text1"/>
          <w:sz w:val="21"/>
          <w:szCs w:val="21"/>
          <w14:textFill>
            <w14:solidFill>
              <w14:schemeClr w14:val="tx1"/>
            </w14:solidFill>
          </w14:textFill>
        </w:rPr>
        <w:t>吕冰洋、陈怡心</w:t>
      </w:r>
      <w:r>
        <w:rPr>
          <w:rFonts w:eastAsia="楷体"/>
          <w:bCs/>
          <w:color w:val="000000" w:themeColor="text1"/>
          <w:sz w:val="21"/>
          <w:szCs w:val="21"/>
          <w14:textFill>
            <w14:solidFill>
              <w14:schemeClr w14:val="tx1"/>
            </w14:solidFill>
          </w14:textFill>
        </w:rPr>
        <w:t>, 2022: “</w:t>
      </w:r>
      <w:r>
        <w:rPr>
          <w:rFonts w:hint="eastAsia" w:eastAsia="楷体"/>
          <w:bCs/>
          <w:color w:val="000000" w:themeColor="text1"/>
          <w:sz w:val="21"/>
          <w:szCs w:val="21"/>
          <w14:textFill>
            <w14:solidFill>
              <w14:schemeClr w14:val="tx1"/>
            </w14:solidFill>
          </w14:textFill>
        </w:rPr>
        <w:t>财政激励制与晋升锦标赛</w:t>
      </w:r>
      <w:r>
        <w:rPr>
          <w:rFonts w:eastAsia="楷体"/>
          <w:bCs/>
          <w:color w:val="000000" w:themeColor="text1"/>
          <w:sz w:val="21"/>
          <w:szCs w:val="21"/>
          <w14:textFill>
            <w14:solidFill>
              <w14:schemeClr w14:val="tx1"/>
            </w14:solidFill>
          </w14:textFill>
        </w:rPr>
        <w:t>——</w:t>
      </w:r>
      <w:r>
        <w:rPr>
          <w:rFonts w:hint="eastAsia" w:eastAsia="楷体"/>
          <w:bCs/>
          <w:color w:val="000000" w:themeColor="text1"/>
          <w:sz w:val="21"/>
          <w:szCs w:val="21"/>
          <w14:textFill>
            <w14:solidFill>
              <w14:schemeClr w14:val="tx1"/>
            </w14:solidFill>
          </w14:textFill>
        </w:rPr>
        <w:t>增长动力的制度之辩</w:t>
      </w:r>
      <w:r>
        <w:rPr>
          <w:rFonts w:eastAsia="楷体"/>
          <w:bCs/>
          <w:color w:val="000000" w:themeColor="text1"/>
          <w:sz w:val="21"/>
          <w:szCs w:val="21"/>
          <w14:textFill>
            <w14:solidFill>
              <w14:schemeClr w14:val="tx1"/>
            </w14:solidFill>
          </w14:textFill>
        </w:rPr>
        <w:t>”,</w:t>
      </w:r>
      <w:r>
        <w:rPr>
          <w:rFonts w:hint="eastAsia" w:eastAsia="楷体"/>
          <w:bCs/>
          <w:color w:val="000000" w:themeColor="text1"/>
          <w:sz w:val="21"/>
          <w:szCs w:val="21"/>
          <w14:textFill>
            <w14:solidFill>
              <w14:schemeClr w14:val="tx1"/>
            </w14:solidFill>
          </w14:textFill>
        </w:rPr>
        <w:t>《财贸经济》,</w:t>
      </w:r>
      <w:r>
        <w:rPr>
          <w:rFonts w:eastAsia="楷体"/>
          <w:bCs/>
          <w:color w:val="000000" w:themeColor="text1"/>
          <w:sz w:val="21"/>
          <w:szCs w:val="21"/>
          <w14:textFill>
            <w14:solidFill>
              <w14:schemeClr w14:val="tx1"/>
            </w14:solidFill>
          </w14:textFill>
        </w:rPr>
        <w:t xml:space="preserve"> 2022, 6:</w:t>
      </w:r>
      <w:r>
        <w:rPr>
          <w:rFonts w:hint="eastAsia" w:eastAsia="楷体"/>
          <w:bCs/>
          <w:color w:val="000000" w:themeColor="text1"/>
          <w:sz w:val="21"/>
          <w:szCs w:val="21"/>
          <w14:textFill>
            <w14:solidFill>
              <w14:schemeClr w14:val="tx1"/>
            </w14:solidFill>
          </w14:textFill>
        </w:rPr>
        <w:t xml:space="preserve"> 2</w:t>
      </w:r>
      <w:r>
        <w:rPr>
          <w:rFonts w:eastAsia="楷体"/>
          <w:bCs/>
          <w:color w:val="000000" w:themeColor="text1"/>
          <w:sz w:val="21"/>
          <w:szCs w:val="21"/>
          <w14:textFill>
            <w14:solidFill>
              <w14:schemeClr w14:val="tx1"/>
            </w14:solidFill>
          </w14:textFill>
        </w:rPr>
        <w:t>5-47</w:t>
      </w:r>
      <w:r>
        <w:rPr>
          <w:rFonts w:hint="eastAsia" w:eastAsia="楷体"/>
          <w:bCs/>
          <w:color w:val="000000" w:themeColor="text1"/>
          <w:sz w:val="21"/>
          <w:szCs w:val="21"/>
          <w14:textFill>
            <w14:solidFill>
              <w14:schemeClr w14:val="tx1"/>
            </w14:solidFill>
          </w14:textFill>
        </w:rPr>
        <w:t>。</w:t>
      </w:r>
    </w:p>
    <w:p>
      <w:pPr>
        <w:ind w:left="372" w:hanging="371" w:hangingChars="177"/>
        <w:rPr>
          <w:rFonts w:eastAsia="楷体"/>
          <w:bCs/>
          <w:color w:val="000000" w:themeColor="text1"/>
          <w:sz w:val="21"/>
          <w:szCs w:val="21"/>
          <w14:textFill>
            <w14:solidFill>
              <w14:schemeClr w14:val="tx1"/>
            </w14:solidFill>
          </w14:textFill>
        </w:rPr>
      </w:pPr>
      <w:r>
        <w:rPr>
          <w:rFonts w:hint="eastAsia" w:eastAsia="楷体"/>
          <w:bCs/>
          <w:color w:val="000000" w:themeColor="text1"/>
          <w:sz w:val="21"/>
          <w:szCs w:val="21"/>
          <w14:textFill>
            <w14:solidFill>
              <w14:schemeClr w14:val="tx1"/>
            </w14:solidFill>
          </w14:textFill>
        </w:rPr>
        <w:t>吕冰洋、贺颖</w:t>
      </w:r>
      <w:r>
        <w:rPr>
          <w:rFonts w:eastAsia="楷体"/>
          <w:bCs/>
          <w:color w:val="000000" w:themeColor="text1"/>
          <w:sz w:val="21"/>
          <w:szCs w:val="21"/>
          <w14:textFill>
            <w14:solidFill>
              <w14:schemeClr w14:val="tx1"/>
            </w14:solidFill>
          </w14:textFill>
        </w:rPr>
        <w:t>, 2022: “</w:t>
      </w:r>
      <w:r>
        <w:rPr>
          <w:rFonts w:hint="eastAsia" w:eastAsia="楷体"/>
          <w:bCs/>
          <w:color w:val="000000" w:themeColor="text1"/>
          <w:sz w:val="21"/>
          <w:szCs w:val="21"/>
          <w14:textFill>
            <w14:solidFill>
              <w14:schemeClr w14:val="tx1"/>
            </w14:solidFill>
          </w14:textFill>
        </w:rPr>
        <w:t>中国特色财政激励体制——基于统一市场的视角</w:t>
      </w:r>
      <w:r>
        <w:rPr>
          <w:rFonts w:eastAsia="楷体"/>
          <w:bCs/>
          <w:color w:val="000000" w:themeColor="text1"/>
          <w:sz w:val="21"/>
          <w:szCs w:val="21"/>
          <w14:textFill>
            <w14:solidFill>
              <w14:schemeClr w14:val="tx1"/>
            </w14:solidFill>
          </w14:textFill>
        </w:rPr>
        <w:t>”,</w:t>
      </w:r>
      <w:r>
        <w:rPr>
          <w:rFonts w:hint="eastAsia" w:eastAsia="楷体"/>
          <w:bCs/>
          <w:color w:val="000000" w:themeColor="text1"/>
          <w:sz w:val="21"/>
          <w:szCs w:val="21"/>
          <w14:textFill>
            <w14:solidFill>
              <w14:schemeClr w14:val="tx1"/>
            </w14:solidFill>
          </w14:textFill>
        </w:rPr>
        <w:t>《中国社会科学》,</w:t>
      </w:r>
      <w:r>
        <w:rPr>
          <w:rFonts w:eastAsia="楷体"/>
          <w:bCs/>
          <w:color w:val="000000" w:themeColor="text1"/>
          <w:sz w:val="21"/>
          <w:szCs w:val="21"/>
          <w14:textFill>
            <w14:solidFill>
              <w14:schemeClr w14:val="tx1"/>
            </w14:solidFill>
          </w14:textFill>
        </w:rPr>
        <w:t xml:space="preserve"> 2022, 4:</w:t>
      </w:r>
      <w:r>
        <w:rPr>
          <w:rFonts w:hint="eastAsia" w:eastAsia="楷体"/>
          <w:bCs/>
          <w:color w:val="000000" w:themeColor="text1"/>
          <w:sz w:val="21"/>
          <w:szCs w:val="21"/>
          <w14:textFill>
            <w14:solidFill>
              <w14:schemeClr w14:val="tx1"/>
            </w14:solidFill>
          </w14:textFill>
        </w:rPr>
        <w:t xml:space="preserve"> </w:t>
      </w:r>
      <w:r>
        <w:rPr>
          <w:rFonts w:eastAsia="楷体"/>
          <w:bCs/>
          <w:color w:val="000000" w:themeColor="text1"/>
          <w:sz w:val="21"/>
          <w:szCs w:val="21"/>
          <w14:textFill>
            <w14:solidFill>
              <w14:schemeClr w14:val="tx1"/>
            </w14:solidFill>
          </w14:textFill>
        </w:rPr>
        <w:t>24-43</w:t>
      </w:r>
      <w:r>
        <w:rPr>
          <w:rFonts w:hint="eastAsia" w:eastAsia="楷体"/>
          <w:bCs/>
          <w:color w:val="000000" w:themeColor="text1"/>
          <w:sz w:val="21"/>
          <w:szCs w:val="21"/>
          <w14:textFill>
            <w14:solidFill>
              <w14:schemeClr w14:val="tx1"/>
            </w14:solidFill>
          </w14:textFill>
        </w:rPr>
        <w:t>。</w:t>
      </w:r>
    </w:p>
    <w:p>
      <w:pPr>
        <w:ind w:left="372" w:hanging="371" w:hangingChars="177"/>
        <w:rPr>
          <w:rFonts w:eastAsia="楷体"/>
          <w:bCs/>
          <w:color w:val="000000" w:themeColor="text1"/>
          <w:sz w:val="21"/>
          <w:szCs w:val="21"/>
          <w14:textFill>
            <w14:solidFill>
              <w14:schemeClr w14:val="tx1"/>
            </w14:solidFill>
          </w14:textFill>
        </w:rPr>
      </w:pPr>
      <w:r>
        <w:rPr>
          <w:rFonts w:hint="eastAsia" w:eastAsia="楷体"/>
          <w:bCs/>
          <w:color w:val="000000" w:themeColor="text1"/>
          <w:sz w:val="21"/>
          <w:szCs w:val="21"/>
          <w14:textFill>
            <w14:solidFill>
              <w14:schemeClr w14:val="tx1"/>
            </w14:solidFill>
          </w14:textFill>
        </w:rPr>
        <w:t>吕冰洋、胡深</w:t>
      </w:r>
      <w:r>
        <w:rPr>
          <w:rFonts w:eastAsia="楷体"/>
          <w:bCs/>
          <w:color w:val="000000" w:themeColor="text1"/>
          <w:sz w:val="21"/>
          <w:szCs w:val="21"/>
          <w14:textFill>
            <w14:solidFill>
              <w14:schemeClr w14:val="tx1"/>
            </w14:solidFill>
          </w14:textFill>
        </w:rPr>
        <w:t>, 2022:</w:t>
      </w:r>
      <w:r>
        <w:rPr>
          <w:rFonts w:hint="eastAsia" w:eastAsia="楷体"/>
          <w:bCs/>
          <w:color w:val="000000" w:themeColor="text1"/>
          <w:sz w:val="21"/>
          <w:szCs w:val="21"/>
          <w14:textFill>
            <w14:solidFill>
              <w14:schemeClr w14:val="tx1"/>
            </w14:solidFill>
          </w14:textFill>
        </w:rPr>
        <w:t xml:space="preserve"> </w:t>
      </w:r>
      <w:r>
        <w:rPr>
          <w:rFonts w:eastAsia="楷体"/>
          <w:bCs/>
          <w:color w:val="000000" w:themeColor="text1"/>
          <w:sz w:val="21"/>
          <w:szCs w:val="21"/>
          <w14:textFill>
            <w14:solidFill>
              <w14:schemeClr w14:val="tx1"/>
            </w14:solidFill>
          </w14:textFill>
        </w:rPr>
        <w:t>“</w:t>
      </w:r>
      <w:r>
        <w:rPr>
          <w:rFonts w:hint="eastAsia" w:eastAsia="楷体"/>
          <w:bCs/>
          <w:color w:val="000000" w:themeColor="text1"/>
          <w:sz w:val="21"/>
          <w:szCs w:val="21"/>
          <w14:textFill>
            <w14:solidFill>
              <w14:schemeClr w14:val="tx1"/>
            </w14:solidFill>
          </w14:textFill>
        </w:rPr>
        <w:t>中国财政分权的整体性解释</w:t>
      </w:r>
      <w:r>
        <w:rPr>
          <w:rFonts w:eastAsia="楷体"/>
          <w:bCs/>
          <w:color w:val="000000" w:themeColor="text1"/>
          <w:sz w:val="21"/>
          <w:szCs w:val="21"/>
          <w14:textFill>
            <w14:solidFill>
              <w14:schemeClr w14:val="tx1"/>
            </w14:solidFill>
          </w14:textFill>
        </w:rPr>
        <w:t xml:space="preserve">”, </w:t>
      </w:r>
      <w:r>
        <w:rPr>
          <w:rFonts w:hint="eastAsia" w:eastAsia="楷体"/>
          <w:bCs/>
          <w:color w:val="000000" w:themeColor="text1"/>
          <w:sz w:val="21"/>
          <w:szCs w:val="21"/>
          <w14:textFill>
            <w14:solidFill>
              <w14:schemeClr w14:val="tx1"/>
            </w14:solidFill>
          </w14:textFill>
        </w:rPr>
        <w:t>中国人民大学</w:t>
      </w:r>
      <w:r>
        <w:rPr>
          <w:rFonts w:eastAsia="楷体"/>
          <w:bCs/>
          <w:color w:val="000000" w:themeColor="text1"/>
          <w:sz w:val="21"/>
          <w:szCs w:val="21"/>
          <w14:textFill>
            <w14:solidFill>
              <w14:schemeClr w14:val="tx1"/>
            </w14:solidFill>
          </w14:textFill>
        </w:rPr>
        <w:t xml:space="preserve">, </w:t>
      </w:r>
      <w:r>
        <w:rPr>
          <w:rFonts w:hint="eastAsia" w:eastAsia="楷体"/>
          <w:bCs/>
          <w:color w:val="000000" w:themeColor="text1"/>
          <w:sz w:val="21"/>
          <w:szCs w:val="21"/>
          <w14:textFill>
            <w14:solidFill>
              <w14:schemeClr w14:val="tx1"/>
            </w14:solidFill>
          </w14:textFill>
        </w:rPr>
        <w:t>工作论文。</w:t>
      </w:r>
    </w:p>
    <w:p>
      <w:pPr>
        <w:ind w:left="372" w:hanging="371" w:hangingChars="177"/>
        <w:rPr>
          <w:rFonts w:eastAsia="楷体"/>
          <w:bCs/>
          <w:color w:val="000000" w:themeColor="text1"/>
          <w:sz w:val="21"/>
          <w:szCs w:val="21"/>
          <w14:textFill>
            <w14:solidFill>
              <w14:schemeClr w14:val="tx1"/>
            </w14:solidFill>
          </w14:textFill>
        </w:rPr>
      </w:pPr>
      <w:r>
        <w:rPr>
          <w:rFonts w:eastAsia="楷体"/>
          <w:bCs/>
          <w:color w:val="000000" w:themeColor="text1"/>
          <w:sz w:val="21"/>
          <w:szCs w:val="21"/>
          <w14:textFill>
            <w14:solidFill>
              <w14:schemeClr w14:val="tx1"/>
            </w14:solidFill>
          </w14:textFill>
        </w:rPr>
        <w:t>彭冲、陆铭, 2019: “从新城看治理</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增长目标短期化下的建城热潮及后果”,</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管理世界</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 xml:space="preserve"> 2019, 8</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 xml:space="preserve"> 44-57</w:t>
      </w:r>
      <w:r>
        <w:rPr>
          <w:rFonts w:hint="eastAsia" w:eastAsia="楷体"/>
          <w:bCs/>
          <w:color w:val="000000" w:themeColor="text1"/>
          <w:sz w:val="21"/>
          <w:szCs w:val="21"/>
          <w14:textFill>
            <w14:solidFill>
              <w14:schemeClr w14:val="tx1"/>
            </w14:solidFill>
          </w14:textFill>
        </w:rPr>
        <w:t>。</w:t>
      </w:r>
    </w:p>
    <w:p>
      <w:pPr>
        <w:ind w:left="372" w:hanging="371" w:hangingChars="177"/>
        <w:rPr>
          <w:rFonts w:eastAsia="楷体"/>
          <w:bCs/>
          <w:color w:val="000000" w:themeColor="text1"/>
          <w:sz w:val="21"/>
          <w:szCs w:val="21"/>
          <w14:textFill>
            <w14:solidFill>
              <w14:schemeClr w14:val="tx1"/>
            </w14:solidFill>
          </w14:textFill>
        </w:rPr>
      </w:pPr>
      <w:r>
        <w:rPr>
          <w:rFonts w:eastAsia="楷体"/>
          <w:bCs/>
          <w:color w:val="000000" w:themeColor="text1"/>
          <w:sz w:val="21"/>
          <w:szCs w:val="21"/>
          <w14:textFill>
            <w14:solidFill>
              <w14:schemeClr w14:val="tx1"/>
            </w14:solidFill>
          </w14:textFill>
        </w:rPr>
        <w:t>孙秀林、周</w:t>
      </w:r>
      <w:r>
        <w:rPr>
          <w:rFonts w:hint="eastAsia" w:eastAsia="楷体"/>
          <w:bCs/>
          <w:color w:val="000000" w:themeColor="text1"/>
          <w:sz w:val="21"/>
          <w:szCs w:val="21"/>
          <w14:textFill>
            <w14:solidFill>
              <w14:schemeClr w14:val="tx1"/>
            </w14:solidFill>
          </w14:textFill>
        </w:rPr>
        <w:t>飞舟</w:t>
      </w:r>
      <w:r>
        <w:rPr>
          <w:rFonts w:eastAsia="楷体"/>
          <w:bCs/>
          <w:color w:val="000000" w:themeColor="text1"/>
          <w:sz w:val="21"/>
          <w:szCs w:val="21"/>
          <w14:textFill>
            <w14:solidFill>
              <w14:schemeClr w14:val="tx1"/>
            </w14:solidFill>
          </w14:textFill>
        </w:rPr>
        <w:t>, 2013: “土地</w:t>
      </w:r>
      <w:r>
        <w:rPr>
          <w:rFonts w:hint="eastAsia" w:eastAsia="楷体"/>
          <w:bCs/>
          <w:color w:val="000000" w:themeColor="text1"/>
          <w:sz w:val="21"/>
          <w:szCs w:val="21"/>
          <w14:textFill>
            <w14:solidFill>
              <w14:schemeClr w14:val="tx1"/>
            </w14:solidFill>
          </w14:textFill>
        </w:rPr>
        <w:t>财政与分税制</w:t>
      </w:r>
      <w:r>
        <w:rPr>
          <w:rFonts w:eastAsia="楷体"/>
          <w:bCs/>
          <w:color w:val="000000" w:themeColor="text1"/>
          <w:sz w:val="21"/>
          <w:szCs w:val="21"/>
          <w14:textFill>
            <w14:solidFill>
              <w14:schemeClr w14:val="tx1"/>
            </w14:solidFill>
          </w14:textFill>
        </w:rPr>
        <w:t>——一个</w:t>
      </w:r>
      <w:r>
        <w:rPr>
          <w:rFonts w:hint="eastAsia" w:eastAsia="楷体"/>
          <w:bCs/>
          <w:color w:val="000000" w:themeColor="text1"/>
          <w:sz w:val="21"/>
          <w:szCs w:val="21"/>
          <w14:textFill>
            <w14:solidFill>
              <w14:schemeClr w14:val="tx1"/>
            </w14:solidFill>
          </w14:textFill>
        </w:rPr>
        <w:t>实证解释</w:t>
      </w:r>
      <w:r>
        <w:rPr>
          <w:rFonts w:eastAsia="楷体"/>
          <w:bCs/>
          <w:color w:val="000000" w:themeColor="text1"/>
          <w:sz w:val="21"/>
          <w:szCs w:val="21"/>
          <w14:textFill>
            <w14:solidFill>
              <w14:schemeClr w14:val="tx1"/>
            </w14:solidFill>
          </w14:textFill>
        </w:rPr>
        <w:t>”,</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中国社会科学</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 xml:space="preserve"> 2013, 4</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 xml:space="preserve"> 40-59</w:t>
      </w:r>
      <w:r>
        <w:rPr>
          <w:rFonts w:hint="eastAsia" w:eastAsia="楷体"/>
          <w:bCs/>
          <w:color w:val="000000" w:themeColor="text1"/>
          <w:sz w:val="21"/>
          <w:szCs w:val="21"/>
          <w14:textFill>
            <w14:solidFill>
              <w14:schemeClr w14:val="tx1"/>
            </w14:solidFill>
          </w14:textFill>
        </w:rPr>
        <w:t>。</w:t>
      </w:r>
    </w:p>
    <w:p>
      <w:pPr>
        <w:ind w:left="372" w:hanging="371" w:hangingChars="177"/>
        <w:rPr>
          <w:rFonts w:eastAsia="楷体"/>
          <w:bCs/>
          <w:color w:val="000000" w:themeColor="text1"/>
          <w:sz w:val="21"/>
          <w:szCs w:val="21"/>
          <w14:textFill>
            <w14:solidFill>
              <w14:schemeClr w14:val="tx1"/>
            </w14:solidFill>
          </w14:textFill>
        </w:rPr>
      </w:pPr>
      <w:r>
        <w:rPr>
          <w:rFonts w:eastAsia="楷体"/>
          <w:bCs/>
          <w:color w:val="000000" w:themeColor="text1"/>
          <w:sz w:val="21"/>
          <w:szCs w:val="21"/>
          <w14:textFill>
            <w14:solidFill>
              <w14:schemeClr w14:val="tx1"/>
            </w14:solidFill>
          </w14:textFill>
        </w:rPr>
        <w:t>陶然</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苏福兵, 2021: “经济增长的‘中国模式’</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两个备择理论假说和一个系统性分析框架”,</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比较</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 xml:space="preserve"> 2021, 3</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 xml:space="preserve"> 128-189</w:t>
      </w:r>
      <w:r>
        <w:rPr>
          <w:rFonts w:hint="eastAsia" w:eastAsia="楷体"/>
          <w:bCs/>
          <w:color w:val="000000" w:themeColor="text1"/>
          <w:sz w:val="21"/>
          <w:szCs w:val="21"/>
          <w14:textFill>
            <w14:solidFill>
              <w14:schemeClr w14:val="tx1"/>
            </w14:solidFill>
          </w14:textFill>
        </w:rPr>
        <w:t>。</w:t>
      </w:r>
    </w:p>
    <w:p>
      <w:pPr>
        <w:ind w:left="372" w:hanging="371" w:hangingChars="177"/>
        <w:rPr>
          <w:rFonts w:eastAsia="楷体"/>
          <w:bCs/>
          <w:color w:val="000000" w:themeColor="text1"/>
          <w:sz w:val="21"/>
          <w:szCs w:val="21"/>
          <w14:textFill>
            <w14:solidFill>
              <w14:schemeClr w14:val="tx1"/>
            </w14:solidFill>
          </w14:textFill>
        </w:rPr>
      </w:pPr>
      <w:r>
        <w:rPr>
          <w:rFonts w:eastAsia="楷体"/>
          <w:bCs/>
          <w:color w:val="000000" w:themeColor="text1"/>
          <w:sz w:val="21"/>
          <w:szCs w:val="21"/>
          <w14:textFill>
            <w14:solidFill>
              <w14:schemeClr w14:val="tx1"/>
            </w14:solidFill>
          </w14:textFill>
        </w:rPr>
        <w:t>陶然</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苏福兵</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陆曦</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朱昱铭, 2010: “经济增长能够带来晋升吗？——对晋升锦标竞赛理论的逻辑挑战与省级实证重估”,</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管理世界</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 xml:space="preserve"> 2010, 12: 13-26</w:t>
      </w:r>
      <w:r>
        <w:rPr>
          <w:rFonts w:hint="eastAsia" w:eastAsia="楷体"/>
          <w:bCs/>
          <w:color w:val="000000" w:themeColor="text1"/>
          <w:sz w:val="21"/>
          <w:szCs w:val="21"/>
          <w14:textFill>
            <w14:solidFill>
              <w14:schemeClr w14:val="tx1"/>
            </w14:solidFill>
          </w14:textFill>
        </w:rPr>
        <w:t>。</w:t>
      </w:r>
    </w:p>
    <w:p>
      <w:pPr>
        <w:ind w:left="372" w:hanging="371" w:hangingChars="177"/>
        <w:rPr>
          <w:rFonts w:eastAsia="楷体"/>
          <w:bCs/>
          <w:color w:val="000000" w:themeColor="text1"/>
          <w:sz w:val="21"/>
          <w:szCs w:val="21"/>
          <w14:textFill>
            <w14:solidFill>
              <w14:schemeClr w14:val="tx1"/>
            </w14:solidFill>
          </w14:textFill>
        </w:rPr>
      </w:pPr>
      <w:r>
        <w:rPr>
          <w:rFonts w:hint="eastAsia" w:eastAsia="楷体"/>
          <w:bCs/>
          <w:color w:val="000000" w:themeColor="text1"/>
          <w:sz w:val="21"/>
          <w:szCs w:val="21"/>
          <w14:textFill>
            <w14:solidFill>
              <w14:schemeClr w14:val="tx1"/>
            </w14:solidFill>
          </w14:textFill>
        </w:rPr>
        <w:t>吴意云、朱希伟</w:t>
      </w:r>
      <w:r>
        <w:rPr>
          <w:rFonts w:eastAsia="楷体"/>
          <w:bCs/>
          <w:color w:val="000000" w:themeColor="text1"/>
          <w:sz w:val="21"/>
          <w:szCs w:val="21"/>
          <w14:textFill>
            <w14:solidFill>
              <w14:schemeClr w14:val="tx1"/>
            </w14:solidFill>
          </w14:textFill>
        </w:rPr>
        <w:t>, 2015: “</w:t>
      </w:r>
      <w:r>
        <w:rPr>
          <w:rFonts w:hint="eastAsia" w:eastAsia="楷体"/>
          <w:bCs/>
          <w:color w:val="000000" w:themeColor="text1"/>
          <w:sz w:val="21"/>
          <w:szCs w:val="21"/>
          <w14:textFill>
            <w14:solidFill>
              <w14:schemeClr w14:val="tx1"/>
            </w14:solidFill>
          </w14:textFill>
        </w:rPr>
        <w:t>中国为何过早进入再分散</w:t>
      </w:r>
      <w:r>
        <w:rPr>
          <w:rFonts w:eastAsia="楷体"/>
          <w:bCs/>
          <w:color w:val="000000" w:themeColor="text1"/>
          <w:sz w:val="21"/>
          <w:szCs w:val="21"/>
          <w14:textFill>
            <w14:solidFill>
              <w14:schemeClr w14:val="tx1"/>
            </w14:solidFill>
          </w14:textFill>
        </w:rPr>
        <w:t>——</w:t>
      </w:r>
      <w:r>
        <w:rPr>
          <w:rFonts w:hint="eastAsia" w:eastAsia="楷体"/>
          <w:bCs/>
          <w:color w:val="000000" w:themeColor="text1"/>
          <w:sz w:val="21"/>
          <w:szCs w:val="21"/>
          <w14:textFill>
            <w14:solidFill>
              <w14:schemeClr w14:val="tx1"/>
            </w14:solidFill>
          </w14:textFill>
        </w:rPr>
        <w:t>产业政策与经济地理</w:t>
      </w:r>
      <w:r>
        <w:rPr>
          <w:rFonts w:eastAsia="楷体"/>
          <w:bCs/>
          <w:color w:val="000000" w:themeColor="text1"/>
          <w:sz w:val="21"/>
          <w:szCs w:val="21"/>
          <w14:textFill>
            <w14:solidFill>
              <w14:schemeClr w14:val="tx1"/>
            </w14:solidFill>
          </w14:textFill>
        </w:rPr>
        <w:t>”,</w:t>
      </w:r>
      <w:r>
        <w:rPr>
          <w:rFonts w:hint="eastAsia" w:eastAsia="楷体"/>
          <w:bCs/>
          <w:color w:val="000000" w:themeColor="text1"/>
          <w:sz w:val="21"/>
          <w:szCs w:val="21"/>
          <w14:textFill>
            <w14:solidFill>
              <w14:schemeClr w14:val="tx1"/>
            </w14:solidFill>
          </w14:textFill>
        </w:rPr>
        <w:t>《世界经济》,</w:t>
      </w:r>
      <w:r>
        <w:rPr>
          <w:rFonts w:eastAsia="楷体"/>
          <w:bCs/>
          <w:color w:val="000000" w:themeColor="text1"/>
          <w:sz w:val="21"/>
          <w:szCs w:val="21"/>
          <w14:textFill>
            <w14:solidFill>
              <w14:schemeClr w14:val="tx1"/>
            </w14:solidFill>
          </w14:textFill>
        </w:rPr>
        <w:t xml:space="preserve"> 2015,</w:t>
      </w:r>
      <w:r>
        <w:rPr>
          <w:rFonts w:hint="eastAsia" w:eastAsia="楷体"/>
          <w:bCs/>
          <w:color w:val="000000" w:themeColor="text1"/>
          <w:sz w:val="21"/>
          <w:szCs w:val="21"/>
          <w14:textFill>
            <w14:solidFill>
              <w14:schemeClr w14:val="tx1"/>
            </w14:solidFill>
          </w14:textFill>
        </w:rPr>
        <w:t xml:space="preserve"> 2:</w:t>
      </w:r>
      <w:r>
        <w:rPr>
          <w:rFonts w:eastAsia="楷体"/>
          <w:bCs/>
          <w:color w:val="000000" w:themeColor="text1"/>
          <w:sz w:val="21"/>
          <w:szCs w:val="21"/>
          <w14:textFill>
            <w14:solidFill>
              <w14:schemeClr w14:val="tx1"/>
            </w14:solidFill>
          </w14:textFill>
        </w:rPr>
        <w:t xml:space="preserve"> </w:t>
      </w:r>
      <w:r>
        <w:rPr>
          <w:rFonts w:hint="eastAsia" w:eastAsia="楷体"/>
          <w:bCs/>
          <w:color w:val="000000" w:themeColor="text1"/>
          <w:sz w:val="21"/>
          <w:szCs w:val="21"/>
          <w14:textFill>
            <w14:solidFill>
              <w14:schemeClr w14:val="tx1"/>
            </w14:solidFill>
          </w14:textFill>
        </w:rPr>
        <w:t>140-166。</w:t>
      </w:r>
    </w:p>
    <w:p>
      <w:pPr>
        <w:ind w:left="372" w:hanging="371" w:hangingChars="177"/>
        <w:rPr>
          <w:rFonts w:eastAsia="楷体"/>
          <w:bCs/>
          <w:color w:val="000000" w:themeColor="text1"/>
          <w:sz w:val="21"/>
          <w:szCs w:val="21"/>
          <w14:textFill>
            <w14:solidFill>
              <w14:schemeClr w14:val="tx1"/>
            </w14:solidFill>
          </w14:textFill>
        </w:rPr>
      </w:pPr>
      <w:r>
        <w:rPr>
          <w:rFonts w:eastAsia="楷体"/>
          <w:bCs/>
          <w:color w:val="000000" w:themeColor="text1"/>
          <w:sz w:val="21"/>
          <w:szCs w:val="21"/>
          <w14:textFill>
            <w14:solidFill>
              <w14:schemeClr w14:val="tx1"/>
            </w14:solidFill>
          </w14:textFill>
        </w:rPr>
        <w:t>徐现祥、李书娟, 2019: “官员偏爱籍贯地的机制研究——基于资源转移的视角”,</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经济研究</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 xml:space="preserve"> 2019, 7: 111-126</w:t>
      </w:r>
      <w:r>
        <w:rPr>
          <w:rFonts w:hint="eastAsia" w:eastAsia="楷体"/>
          <w:bCs/>
          <w:color w:val="000000" w:themeColor="text1"/>
          <w:sz w:val="21"/>
          <w:szCs w:val="21"/>
          <w14:textFill>
            <w14:solidFill>
              <w14:schemeClr w14:val="tx1"/>
            </w14:solidFill>
          </w14:textFill>
        </w:rPr>
        <w:t>。</w:t>
      </w:r>
    </w:p>
    <w:p>
      <w:pPr>
        <w:ind w:left="372" w:hanging="371" w:hangingChars="177"/>
        <w:rPr>
          <w:rFonts w:eastAsia="楷体"/>
          <w:bCs/>
          <w:color w:val="000000" w:themeColor="text1"/>
          <w:sz w:val="21"/>
          <w:szCs w:val="21"/>
          <w14:textFill>
            <w14:solidFill>
              <w14:schemeClr w14:val="tx1"/>
            </w14:solidFill>
          </w14:textFill>
        </w:rPr>
      </w:pPr>
      <w:r>
        <w:rPr>
          <w:rFonts w:eastAsia="楷体"/>
          <w:bCs/>
          <w:color w:val="000000" w:themeColor="text1"/>
          <w:sz w:val="21"/>
          <w:szCs w:val="21"/>
          <w14:textFill>
            <w14:solidFill>
              <w14:schemeClr w14:val="tx1"/>
            </w14:solidFill>
          </w14:textFill>
        </w:rPr>
        <w:t>徐现祥、李书娟、王贤彬、毕青苗, 2018: “中国经济增长目标的选择——以高质量发展终结‘崩溃论’ ”,</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世界经济</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 xml:space="preserve"> 2018, 10</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 xml:space="preserve"> 3-25</w:t>
      </w:r>
      <w:r>
        <w:rPr>
          <w:rFonts w:hint="eastAsia" w:eastAsia="楷体"/>
          <w:bCs/>
          <w:color w:val="000000" w:themeColor="text1"/>
          <w:sz w:val="21"/>
          <w:szCs w:val="21"/>
          <w14:textFill>
            <w14:solidFill>
              <w14:schemeClr w14:val="tx1"/>
            </w14:solidFill>
          </w14:textFill>
        </w:rPr>
        <w:t>。</w:t>
      </w:r>
    </w:p>
    <w:p>
      <w:pPr>
        <w:ind w:left="372" w:hanging="371" w:hangingChars="177"/>
        <w:rPr>
          <w:rFonts w:eastAsia="楷体"/>
          <w:bCs/>
          <w:color w:val="000000" w:themeColor="text1"/>
          <w:sz w:val="21"/>
          <w:szCs w:val="21"/>
          <w14:textFill>
            <w14:solidFill>
              <w14:schemeClr w14:val="tx1"/>
            </w14:solidFill>
          </w14:textFill>
        </w:rPr>
      </w:pPr>
      <w:r>
        <w:rPr>
          <w:rFonts w:hint="eastAsia" w:eastAsia="楷体"/>
          <w:bCs/>
          <w:color w:val="000000" w:themeColor="text1"/>
          <w:sz w:val="21"/>
          <w:szCs w:val="21"/>
          <w14:textFill>
            <w14:solidFill>
              <w14:schemeClr w14:val="tx1"/>
            </w14:solidFill>
          </w14:textFill>
        </w:rPr>
        <w:t>徐现祥、王贤彬</w:t>
      </w:r>
      <w:r>
        <w:rPr>
          <w:rFonts w:eastAsia="楷体"/>
          <w:bCs/>
          <w:color w:val="000000" w:themeColor="text1"/>
          <w:sz w:val="21"/>
          <w:szCs w:val="21"/>
          <w14:textFill>
            <w14:solidFill>
              <w14:schemeClr w14:val="tx1"/>
            </w14:solidFill>
          </w14:textFill>
        </w:rPr>
        <w:t>, 2010: “</w:t>
      </w:r>
      <w:r>
        <w:rPr>
          <w:rFonts w:hint="eastAsia" w:eastAsia="楷体"/>
          <w:bCs/>
          <w:color w:val="000000" w:themeColor="text1"/>
          <w:sz w:val="21"/>
          <w:szCs w:val="21"/>
          <w14:textFill>
            <w14:solidFill>
              <w14:schemeClr w14:val="tx1"/>
            </w14:solidFill>
          </w14:textFill>
        </w:rPr>
        <w:t>晋升激励与经济增长——来自中国省级官员的证据</w:t>
      </w:r>
      <w:r>
        <w:rPr>
          <w:rFonts w:eastAsia="楷体"/>
          <w:bCs/>
          <w:color w:val="000000" w:themeColor="text1"/>
          <w:sz w:val="21"/>
          <w:szCs w:val="21"/>
          <w14:textFill>
            <w14:solidFill>
              <w14:schemeClr w14:val="tx1"/>
            </w14:solidFill>
          </w14:textFill>
        </w:rPr>
        <w:t>”,</w:t>
      </w:r>
      <w:r>
        <w:rPr>
          <w:rFonts w:hint="eastAsia" w:eastAsia="楷体"/>
          <w:bCs/>
          <w:color w:val="000000" w:themeColor="text1"/>
          <w:sz w:val="21"/>
          <w:szCs w:val="21"/>
          <w14:textFill>
            <w14:solidFill>
              <w14:schemeClr w14:val="tx1"/>
            </w14:solidFill>
          </w14:textFill>
        </w:rPr>
        <w:t>《世界经济》,</w:t>
      </w:r>
      <w:r>
        <w:rPr>
          <w:rFonts w:eastAsia="楷体"/>
          <w:bCs/>
          <w:color w:val="000000" w:themeColor="text1"/>
          <w:sz w:val="21"/>
          <w:szCs w:val="21"/>
          <w14:textFill>
            <w14:solidFill>
              <w14:schemeClr w14:val="tx1"/>
            </w14:solidFill>
          </w14:textFill>
        </w:rPr>
        <w:t xml:space="preserve"> 2010,</w:t>
      </w:r>
      <w:r>
        <w:rPr>
          <w:rFonts w:hint="eastAsia" w:eastAsia="楷体"/>
          <w:bCs/>
          <w:color w:val="000000" w:themeColor="text1"/>
          <w:sz w:val="21"/>
          <w:szCs w:val="21"/>
          <w14:textFill>
            <w14:solidFill>
              <w14:schemeClr w14:val="tx1"/>
            </w14:solidFill>
          </w14:textFill>
        </w:rPr>
        <w:t xml:space="preserve"> 2:</w:t>
      </w:r>
      <w:r>
        <w:rPr>
          <w:rFonts w:eastAsia="楷体"/>
          <w:bCs/>
          <w:color w:val="000000" w:themeColor="text1"/>
          <w:sz w:val="21"/>
          <w:szCs w:val="21"/>
          <w14:textFill>
            <w14:solidFill>
              <w14:schemeClr w14:val="tx1"/>
            </w14:solidFill>
          </w14:textFill>
        </w:rPr>
        <w:t xml:space="preserve"> </w:t>
      </w:r>
      <w:r>
        <w:rPr>
          <w:rFonts w:hint="eastAsia" w:eastAsia="楷体"/>
          <w:bCs/>
          <w:color w:val="000000" w:themeColor="text1"/>
          <w:sz w:val="21"/>
          <w:szCs w:val="21"/>
          <w14:textFill>
            <w14:solidFill>
              <w14:schemeClr w14:val="tx1"/>
            </w14:solidFill>
          </w14:textFill>
        </w:rPr>
        <w:t>15-36。</w:t>
      </w:r>
    </w:p>
    <w:p>
      <w:pPr>
        <w:ind w:left="372" w:hanging="371" w:hangingChars="177"/>
        <w:rPr>
          <w:rFonts w:eastAsia="楷体"/>
          <w:bCs/>
          <w:color w:val="000000" w:themeColor="text1"/>
          <w:sz w:val="21"/>
          <w:szCs w:val="21"/>
          <w14:textFill>
            <w14:solidFill>
              <w14:schemeClr w14:val="tx1"/>
            </w14:solidFill>
          </w14:textFill>
        </w:rPr>
      </w:pPr>
      <w:r>
        <w:rPr>
          <w:rFonts w:eastAsia="楷体"/>
          <w:bCs/>
          <w:color w:val="000000" w:themeColor="text1"/>
          <w:sz w:val="21"/>
          <w:szCs w:val="21"/>
          <w14:textFill>
            <w14:solidFill>
              <w14:schemeClr w14:val="tx1"/>
            </w14:solidFill>
          </w14:textFill>
        </w:rPr>
        <w:t>杨其静</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郑楠, 2013: “地方领导晋升竞争是标尺赛、锦标赛还是资格赛？”,</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世界经济</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 xml:space="preserve"> 2013, 12: </w:t>
      </w:r>
      <w:r>
        <w:rPr>
          <w:rFonts w:hint="eastAsia" w:eastAsia="楷体"/>
          <w:bCs/>
          <w:color w:val="000000" w:themeColor="text1"/>
          <w:sz w:val="21"/>
          <w:szCs w:val="21"/>
          <w14:textFill>
            <w14:solidFill>
              <w14:schemeClr w14:val="tx1"/>
            </w14:solidFill>
          </w14:textFill>
        </w:rPr>
        <w:t>1</w:t>
      </w:r>
      <w:r>
        <w:rPr>
          <w:rFonts w:eastAsia="楷体"/>
          <w:bCs/>
          <w:color w:val="000000" w:themeColor="text1"/>
          <w:sz w:val="21"/>
          <w:szCs w:val="21"/>
          <w14:textFill>
            <w14:solidFill>
              <w14:schemeClr w14:val="tx1"/>
            </w14:solidFill>
          </w14:textFill>
        </w:rPr>
        <w:t>30-156</w:t>
      </w:r>
      <w:r>
        <w:rPr>
          <w:rFonts w:hint="eastAsia" w:eastAsia="楷体"/>
          <w:bCs/>
          <w:color w:val="000000" w:themeColor="text1"/>
          <w:sz w:val="21"/>
          <w:szCs w:val="21"/>
          <w14:textFill>
            <w14:solidFill>
              <w14:schemeClr w14:val="tx1"/>
            </w14:solidFill>
          </w14:textFill>
        </w:rPr>
        <w:t>。</w:t>
      </w:r>
    </w:p>
    <w:p>
      <w:pPr>
        <w:ind w:left="372" w:hanging="371" w:hangingChars="177"/>
        <w:rPr>
          <w:rFonts w:eastAsia="楷体"/>
          <w:bCs/>
          <w:color w:val="000000" w:themeColor="text1"/>
          <w:sz w:val="21"/>
          <w:szCs w:val="21"/>
          <w14:textFill>
            <w14:solidFill>
              <w14:schemeClr w14:val="tx1"/>
            </w14:solidFill>
          </w14:textFill>
        </w:rPr>
      </w:pPr>
      <w:r>
        <w:rPr>
          <w:rFonts w:eastAsia="楷体"/>
          <w:bCs/>
          <w:color w:val="000000" w:themeColor="text1"/>
          <w:sz w:val="21"/>
          <w:szCs w:val="21"/>
          <w14:textFill>
            <w14:solidFill>
              <w14:schemeClr w14:val="tx1"/>
            </w14:solidFill>
          </w14:textFill>
        </w:rPr>
        <w:t>姚洋、</w:t>
      </w:r>
      <w:r>
        <w:rPr>
          <w:rFonts w:hint="eastAsia" w:eastAsia="楷体"/>
          <w:bCs/>
          <w:color w:val="000000" w:themeColor="text1"/>
          <w:sz w:val="21"/>
          <w:szCs w:val="21"/>
          <w14:textFill>
            <w14:solidFill>
              <w14:schemeClr w14:val="tx1"/>
            </w14:solidFill>
          </w14:textFill>
        </w:rPr>
        <w:t>张</w:t>
      </w:r>
      <w:r>
        <w:rPr>
          <w:rFonts w:eastAsia="楷体"/>
          <w:bCs/>
          <w:color w:val="000000" w:themeColor="text1"/>
          <w:sz w:val="21"/>
          <w:szCs w:val="21"/>
          <w14:textFill>
            <w14:solidFill>
              <w14:schemeClr w14:val="tx1"/>
            </w14:solidFill>
          </w14:textFill>
        </w:rPr>
        <w:t>牧扬, 2013: “官</w:t>
      </w:r>
      <w:r>
        <w:rPr>
          <w:rFonts w:hint="eastAsia" w:eastAsia="楷体"/>
          <w:bCs/>
          <w:color w:val="000000" w:themeColor="text1"/>
          <w:sz w:val="21"/>
          <w:szCs w:val="21"/>
          <w14:textFill>
            <w14:solidFill>
              <w14:schemeClr w14:val="tx1"/>
            </w14:solidFill>
          </w14:textFill>
        </w:rPr>
        <w:t>员</w:t>
      </w:r>
      <w:r>
        <w:rPr>
          <w:rFonts w:eastAsia="楷体"/>
          <w:bCs/>
          <w:color w:val="000000" w:themeColor="text1"/>
          <w:sz w:val="21"/>
          <w:szCs w:val="21"/>
          <w14:textFill>
            <w14:solidFill>
              <w14:schemeClr w14:val="tx1"/>
            </w14:solidFill>
          </w14:textFill>
        </w:rPr>
        <w:t>绩效与晋升锦标赛—</w:t>
      </w:r>
      <w:r>
        <w:rPr>
          <w:rFonts w:hint="eastAsia" w:eastAsia="楷体"/>
          <w:bCs/>
          <w:color w:val="000000" w:themeColor="text1"/>
          <w:sz w:val="21"/>
          <w:szCs w:val="21"/>
          <w14:textFill>
            <w14:solidFill>
              <w14:schemeClr w14:val="tx1"/>
            </w14:solidFill>
          </w14:textFill>
        </w:rPr>
        <w:t>来</w:t>
      </w:r>
      <w:r>
        <w:rPr>
          <w:rFonts w:eastAsia="楷体"/>
          <w:bCs/>
          <w:color w:val="000000" w:themeColor="text1"/>
          <w:sz w:val="21"/>
          <w:szCs w:val="21"/>
          <w14:textFill>
            <w14:solidFill>
              <w14:schemeClr w14:val="tx1"/>
            </w14:solidFill>
          </w14:textFill>
        </w:rPr>
        <w:t>自城市数据的证据”,</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经济研究</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 2013, 1: 137-150</w:t>
      </w:r>
      <w:r>
        <w:rPr>
          <w:rFonts w:hint="eastAsia" w:eastAsia="楷体"/>
          <w:bCs/>
          <w:color w:val="000000" w:themeColor="text1"/>
          <w:sz w:val="21"/>
          <w:szCs w:val="21"/>
          <w14:textFill>
            <w14:solidFill>
              <w14:schemeClr w14:val="tx1"/>
            </w14:solidFill>
          </w14:textFill>
        </w:rPr>
        <w:t>。</w:t>
      </w:r>
    </w:p>
    <w:p>
      <w:pPr>
        <w:ind w:left="477" w:hanging="476" w:hangingChars="227"/>
        <w:rPr>
          <w:rFonts w:eastAsia="楷体"/>
          <w:bCs/>
          <w:color w:val="000000" w:themeColor="text1"/>
          <w:sz w:val="21"/>
          <w:szCs w:val="21"/>
          <w14:textFill>
            <w14:solidFill>
              <w14:schemeClr w14:val="tx1"/>
            </w14:solidFill>
          </w14:textFill>
        </w:rPr>
      </w:pPr>
      <w:r>
        <w:rPr>
          <w:rFonts w:hint="eastAsia" w:eastAsia="楷体"/>
          <w:bCs/>
          <w:color w:val="000000" w:themeColor="text1"/>
          <w:sz w:val="21"/>
          <w:szCs w:val="21"/>
          <w14:textFill>
            <w14:solidFill>
              <w14:schemeClr w14:val="tx1"/>
            </w14:solidFill>
          </w14:textFill>
        </w:rPr>
        <w:t>张军、高远</w:t>
      </w:r>
      <w:r>
        <w:rPr>
          <w:rFonts w:eastAsia="楷体"/>
          <w:bCs/>
          <w:color w:val="000000" w:themeColor="text1"/>
          <w:sz w:val="21"/>
          <w:szCs w:val="21"/>
          <w14:textFill>
            <w14:solidFill>
              <w14:schemeClr w14:val="tx1"/>
            </w14:solidFill>
          </w14:textFill>
        </w:rPr>
        <w:t>, 2007: “</w:t>
      </w:r>
      <w:r>
        <w:rPr>
          <w:rFonts w:hint="eastAsia" w:eastAsia="楷体"/>
          <w:bCs/>
          <w:color w:val="000000" w:themeColor="text1"/>
          <w:sz w:val="21"/>
          <w:szCs w:val="21"/>
          <w14:textFill>
            <w14:solidFill>
              <w14:schemeClr w14:val="tx1"/>
            </w14:solidFill>
          </w14:textFill>
        </w:rPr>
        <w:t>官员任期、异地交流与经济增长——来自省级经验的证据</w:t>
      </w:r>
      <w:r>
        <w:rPr>
          <w:rFonts w:eastAsia="楷体"/>
          <w:bCs/>
          <w:color w:val="000000" w:themeColor="text1"/>
          <w:sz w:val="21"/>
          <w:szCs w:val="21"/>
          <w14:textFill>
            <w14:solidFill>
              <w14:schemeClr w14:val="tx1"/>
            </w14:solidFill>
          </w14:textFill>
        </w:rPr>
        <w:t>”,</w:t>
      </w:r>
      <w:r>
        <w:rPr>
          <w:rFonts w:hint="eastAsia" w:eastAsia="楷体"/>
          <w:bCs/>
          <w:color w:val="000000" w:themeColor="text1"/>
          <w:sz w:val="21"/>
          <w:szCs w:val="21"/>
          <w14:textFill>
            <w14:solidFill>
              <w14:schemeClr w14:val="tx1"/>
            </w14:solidFill>
          </w14:textFill>
        </w:rPr>
        <w:t>《经济研究》,</w:t>
      </w:r>
      <w:r>
        <w:rPr>
          <w:rFonts w:eastAsia="楷体"/>
          <w:bCs/>
          <w:color w:val="000000" w:themeColor="text1"/>
          <w:sz w:val="21"/>
          <w:szCs w:val="21"/>
          <w14:textFill>
            <w14:solidFill>
              <w14:schemeClr w14:val="tx1"/>
            </w14:solidFill>
          </w14:textFill>
        </w:rPr>
        <w:t xml:space="preserve"> 2007, </w:t>
      </w:r>
      <w:r>
        <w:rPr>
          <w:rFonts w:hint="eastAsia" w:eastAsia="楷体"/>
          <w:bCs/>
          <w:color w:val="000000" w:themeColor="text1"/>
          <w:sz w:val="21"/>
          <w:szCs w:val="21"/>
          <w14:textFill>
            <w14:solidFill>
              <w14:schemeClr w14:val="tx1"/>
            </w14:solidFill>
          </w14:textFill>
        </w:rPr>
        <w:t>11:</w:t>
      </w:r>
      <w:r>
        <w:rPr>
          <w:rFonts w:eastAsia="楷体"/>
          <w:bCs/>
          <w:color w:val="000000" w:themeColor="text1"/>
          <w:sz w:val="21"/>
          <w:szCs w:val="21"/>
          <w14:textFill>
            <w14:solidFill>
              <w14:schemeClr w14:val="tx1"/>
            </w14:solidFill>
          </w14:textFill>
        </w:rPr>
        <w:t xml:space="preserve"> </w:t>
      </w:r>
      <w:r>
        <w:rPr>
          <w:rFonts w:hint="eastAsia" w:eastAsia="楷体"/>
          <w:bCs/>
          <w:color w:val="000000" w:themeColor="text1"/>
          <w:sz w:val="21"/>
          <w:szCs w:val="21"/>
          <w14:textFill>
            <w14:solidFill>
              <w14:schemeClr w14:val="tx1"/>
            </w14:solidFill>
          </w14:textFill>
        </w:rPr>
        <w:t>91-103。</w:t>
      </w:r>
    </w:p>
    <w:p>
      <w:pPr>
        <w:ind w:left="372" w:hanging="371" w:hangingChars="177"/>
        <w:rPr>
          <w:rFonts w:eastAsia="楷体"/>
          <w:bCs/>
          <w:color w:val="000000" w:themeColor="text1"/>
          <w:sz w:val="21"/>
          <w:szCs w:val="21"/>
          <w14:textFill>
            <w14:solidFill>
              <w14:schemeClr w14:val="tx1"/>
            </w14:solidFill>
          </w14:textFill>
        </w:rPr>
      </w:pPr>
      <w:r>
        <w:rPr>
          <w:rFonts w:eastAsia="楷体"/>
          <w:bCs/>
          <w:color w:val="000000" w:themeColor="text1"/>
          <w:sz w:val="21"/>
          <w:szCs w:val="21"/>
          <w14:textFill>
            <w14:solidFill>
              <w14:schemeClr w14:val="tx1"/>
            </w14:solidFill>
          </w14:textFill>
        </w:rPr>
        <w:t>张五常, 2017:</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中国的经济制度(</w:t>
      </w:r>
      <w:r>
        <w:rPr>
          <w:rFonts w:hint="eastAsia" w:eastAsia="楷体"/>
          <w:bCs/>
          <w:color w:val="000000" w:themeColor="text1"/>
          <w:sz w:val="21"/>
          <w:szCs w:val="21"/>
          <w14:textFill>
            <w14:solidFill>
              <w14:schemeClr w14:val="tx1"/>
            </w14:solidFill>
          </w14:textFill>
        </w:rPr>
        <w:t>第</w:t>
      </w:r>
      <w:r>
        <w:rPr>
          <w:rFonts w:eastAsia="楷体"/>
          <w:bCs/>
          <w:color w:val="000000" w:themeColor="text1"/>
          <w:sz w:val="21"/>
          <w:szCs w:val="21"/>
          <w14:textFill>
            <w14:solidFill>
              <w14:schemeClr w14:val="tx1"/>
            </w14:solidFill>
          </w14:textFill>
        </w:rPr>
        <w:t>2</w:t>
      </w:r>
      <w:r>
        <w:rPr>
          <w:rFonts w:hint="eastAsia" w:eastAsia="楷体"/>
          <w:bCs/>
          <w:color w:val="000000" w:themeColor="text1"/>
          <w:sz w:val="21"/>
          <w:szCs w:val="21"/>
          <w14:textFill>
            <w14:solidFill>
              <w14:schemeClr w14:val="tx1"/>
            </w14:solidFill>
          </w14:textFill>
        </w:rPr>
        <w:t>版)》,</w:t>
      </w:r>
      <w:r>
        <w:rPr>
          <w:rFonts w:eastAsia="楷体"/>
          <w:bCs/>
          <w:color w:val="000000" w:themeColor="text1"/>
          <w:sz w:val="21"/>
          <w:szCs w:val="21"/>
          <w14:textFill>
            <w14:solidFill>
              <w14:schemeClr w14:val="tx1"/>
            </w14:solidFill>
          </w14:textFill>
        </w:rPr>
        <w:t xml:space="preserve"> </w:t>
      </w:r>
      <w:r>
        <w:rPr>
          <w:rFonts w:hint="eastAsia" w:eastAsia="楷体"/>
          <w:bCs/>
          <w:color w:val="000000" w:themeColor="text1"/>
          <w:sz w:val="21"/>
          <w:szCs w:val="21"/>
          <w14:textFill>
            <w14:solidFill>
              <w14:schemeClr w14:val="tx1"/>
            </w14:solidFill>
          </w14:textFill>
        </w:rPr>
        <w:t>北京:</w:t>
      </w:r>
      <w:r>
        <w:rPr>
          <w:rFonts w:eastAsia="楷体"/>
          <w:bCs/>
          <w:color w:val="000000" w:themeColor="text1"/>
          <w:sz w:val="21"/>
          <w:szCs w:val="21"/>
          <w14:textFill>
            <w14:solidFill>
              <w14:schemeClr w14:val="tx1"/>
            </w14:solidFill>
          </w14:textFill>
        </w:rPr>
        <w:t>中信出版社</w:t>
      </w:r>
      <w:r>
        <w:rPr>
          <w:rFonts w:hint="eastAsia" w:eastAsia="楷体"/>
          <w:bCs/>
          <w:color w:val="000000" w:themeColor="text1"/>
          <w:sz w:val="21"/>
          <w:szCs w:val="21"/>
          <w14:textFill>
            <w14:solidFill>
              <w14:schemeClr w14:val="tx1"/>
            </w14:solidFill>
          </w14:textFill>
        </w:rPr>
        <w:t>。</w:t>
      </w:r>
    </w:p>
    <w:p>
      <w:pPr>
        <w:ind w:left="372" w:hanging="371" w:hangingChars="177"/>
        <w:rPr>
          <w:rFonts w:eastAsia="楷体"/>
          <w:bCs/>
          <w:color w:val="000000" w:themeColor="text1"/>
          <w:sz w:val="21"/>
          <w:szCs w:val="21"/>
          <w14:textFill>
            <w14:solidFill>
              <w14:schemeClr w14:val="tx1"/>
            </w14:solidFill>
          </w14:textFill>
        </w:rPr>
      </w:pPr>
      <w:r>
        <w:rPr>
          <w:rFonts w:hint="eastAsia" w:eastAsia="楷体"/>
          <w:bCs/>
          <w:color w:val="000000" w:themeColor="text1"/>
          <w:sz w:val="21"/>
          <w:szCs w:val="21"/>
          <w14:textFill>
            <w14:solidFill>
              <w14:schemeClr w14:val="tx1"/>
            </w14:solidFill>
          </w14:textFill>
        </w:rPr>
        <w:t>赵婷、陈钊</w:t>
      </w:r>
      <w:r>
        <w:rPr>
          <w:rFonts w:eastAsia="楷体"/>
          <w:bCs/>
          <w:color w:val="000000" w:themeColor="text1"/>
          <w:sz w:val="21"/>
          <w:szCs w:val="21"/>
          <w14:textFill>
            <w14:solidFill>
              <w14:schemeClr w14:val="tx1"/>
            </w14:solidFill>
          </w14:textFill>
        </w:rPr>
        <w:t>, 2020: “</w:t>
      </w:r>
      <w:r>
        <w:rPr>
          <w:rFonts w:hint="eastAsia" w:eastAsia="楷体"/>
          <w:bCs/>
          <w:color w:val="000000" w:themeColor="text1"/>
          <w:sz w:val="21"/>
          <w:szCs w:val="21"/>
          <w14:textFill>
            <w14:solidFill>
              <w14:schemeClr w14:val="tx1"/>
            </w14:solidFill>
          </w14:textFill>
        </w:rPr>
        <w:t>比较优势与产业政策效果</w:t>
      </w:r>
      <w:r>
        <w:rPr>
          <w:rFonts w:eastAsia="楷体"/>
          <w:bCs/>
          <w:color w:val="000000" w:themeColor="text1"/>
          <w:sz w:val="21"/>
          <w:szCs w:val="21"/>
          <w14:textFill>
            <w14:solidFill>
              <w14:schemeClr w14:val="tx1"/>
            </w14:solidFill>
          </w14:textFill>
        </w:rPr>
        <w:t>——</w:t>
      </w:r>
      <w:r>
        <w:rPr>
          <w:rFonts w:hint="eastAsia" w:eastAsia="楷体"/>
          <w:bCs/>
          <w:color w:val="000000" w:themeColor="text1"/>
          <w:sz w:val="21"/>
          <w:szCs w:val="21"/>
          <w14:textFill>
            <w14:solidFill>
              <w14:schemeClr w14:val="tx1"/>
            </w14:solidFill>
          </w14:textFill>
        </w:rPr>
        <w:t>区域差异及制度成因</w:t>
      </w:r>
      <w:r>
        <w:rPr>
          <w:rFonts w:eastAsia="楷体"/>
          <w:bCs/>
          <w:color w:val="000000" w:themeColor="text1"/>
          <w:sz w:val="21"/>
          <w:szCs w:val="21"/>
          <w14:textFill>
            <w14:solidFill>
              <w14:schemeClr w14:val="tx1"/>
            </w14:solidFill>
          </w14:textFill>
        </w:rPr>
        <w:t>”,</w:t>
      </w:r>
      <w:r>
        <w:rPr>
          <w:rFonts w:hint="eastAsia" w:eastAsia="楷体"/>
          <w:bCs/>
          <w:color w:val="000000" w:themeColor="text1"/>
          <w:sz w:val="21"/>
          <w:szCs w:val="21"/>
          <w14:textFill>
            <w14:solidFill>
              <w14:schemeClr w14:val="tx1"/>
            </w14:solidFill>
          </w14:textFill>
        </w:rPr>
        <w:t>《经济学(季刊)》,</w:t>
      </w:r>
      <w:r>
        <w:rPr>
          <w:rFonts w:eastAsia="楷体"/>
          <w:bCs/>
          <w:color w:val="000000" w:themeColor="text1"/>
          <w:sz w:val="21"/>
          <w:szCs w:val="21"/>
          <w14:textFill>
            <w14:solidFill>
              <w14:schemeClr w14:val="tx1"/>
            </w14:solidFill>
          </w14:textFill>
        </w:rPr>
        <w:t xml:space="preserve"> 2020, </w:t>
      </w:r>
      <w:r>
        <w:rPr>
          <w:rFonts w:hint="eastAsia" w:eastAsia="楷体"/>
          <w:bCs/>
          <w:color w:val="000000" w:themeColor="text1"/>
          <w:sz w:val="21"/>
          <w:szCs w:val="21"/>
          <w14:textFill>
            <w14:solidFill>
              <w14:schemeClr w14:val="tx1"/>
            </w14:solidFill>
          </w14:textFill>
        </w:rPr>
        <w:t>3:</w:t>
      </w:r>
      <w:r>
        <w:rPr>
          <w:rFonts w:eastAsia="楷体"/>
          <w:bCs/>
          <w:color w:val="000000" w:themeColor="text1"/>
          <w:sz w:val="21"/>
          <w:szCs w:val="21"/>
          <w14:textFill>
            <w14:solidFill>
              <w14:schemeClr w14:val="tx1"/>
            </w14:solidFill>
          </w14:textFill>
        </w:rPr>
        <w:t xml:space="preserve"> </w:t>
      </w:r>
      <w:r>
        <w:rPr>
          <w:rFonts w:hint="eastAsia" w:eastAsia="楷体"/>
          <w:bCs/>
          <w:color w:val="000000" w:themeColor="text1"/>
          <w:sz w:val="21"/>
          <w:szCs w:val="21"/>
          <w14:textFill>
            <w14:solidFill>
              <w14:schemeClr w14:val="tx1"/>
            </w14:solidFill>
          </w14:textFill>
        </w:rPr>
        <w:t>777-796。</w:t>
      </w:r>
    </w:p>
    <w:p>
      <w:pPr>
        <w:ind w:left="372" w:hanging="371" w:hangingChars="177"/>
        <w:rPr>
          <w:rFonts w:eastAsia="楷体"/>
          <w:bCs/>
          <w:color w:val="000000" w:themeColor="text1"/>
          <w:sz w:val="21"/>
          <w:szCs w:val="21"/>
          <w14:textFill>
            <w14:solidFill>
              <w14:schemeClr w14:val="tx1"/>
            </w14:solidFill>
          </w14:textFill>
        </w:rPr>
      </w:pPr>
      <w:r>
        <w:rPr>
          <w:rFonts w:eastAsia="楷体"/>
          <w:bCs/>
          <w:color w:val="000000" w:themeColor="text1"/>
          <w:sz w:val="21"/>
          <w:szCs w:val="21"/>
          <w14:textFill>
            <w14:solidFill>
              <w14:schemeClr w14:val="tx1"/>
            </w14:solidFill>
          </w14:textFill>
        </w:rPr>
        <w:t>钟辉勇、陆铭, 2015: “财政转移支付如何影响了地方政府债务”,</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金融研究</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 xml:space="preserve"> 2015, 9</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 xml:space="preserve"> 1-1</w:t>
      </w:r>
      <w:r>
        <w:rPr>
          <w:rFonts w:hint="eastAsia" w:eastAsia="楷体"/>
          <w:bCs/>
          <w:color w:val="000000" w:themeColor="text1"/>
          <w:sz w:val="21"/>
          <w:szCs w:val="21"/>
          <w14:textFill>
            <w14:solidFill>
              <w14:schemeClr w14:val="tx1"/>
            </w14:solidFill>
          </w14:textFill>
        </w:rPr>
        <w:t>6。</w:t>
      </w:r>
    </w:p>
    <w:p>
      <w:pPr>
        <w:ind w:left="372" w:hanging="371" w:hangingChars="177"/>
        <w:rPr>
          <w:rFonts w:eastAsia="楷体"/>
          <w:bCs/>
          <w:color w:val="000000" w:themeColor="text1"/>
          <w:sz w:val="21"/>
          <w:szCs w:val="21"/>
          <w14:textFill>
            <w14:solidFill>
              <w14:schemeClr w14:val="tx1"/>
            </w14:solidFill>
          </w14:textFill>
        </w:rPr>
      </w:pPr>
      <w:r>
        <w:rPr>
          <w:rFonts w:eastAsia="楷体"/>
          <w:bCs/>
          <w:color w:val="000000" w:themeColor="text1"/>
          <w:sz w:val="21"/>
          <w:szCs w:val="21"/>
          <w14:textFill>
            <w14:solidFill>
              <w14:schemeClr w14:val="tx1"/>
            </w14:solidFill>
          </w14:textFill>
        </w:rPr>
        <w:t>钟辉勇、</w:t>
      </w:r>
      <w:r>
        <w:rPr>
          <w:rFonts w:hint="eastAsia" w:eastAsia="楷体"/>
          <w:bCs/>
          <w:color w:val="000000" w:themeColor="text1"/>
          <w:sz w:val="21"/>
          <w:szCs w:val="21"/>
          <w14:textFill>
            <w14:solidFill>
              <w14:schemeClr w14:val="tx1"/>
            </w14:solidFill>
          </w14:textFill>
        </w:rPr>
        <w:t>陆</w:t>
      </w:r>
      <w:r>
        <w:rPr>
          <w:rFonts w:eastAsia="楷体"/>
          <w:bCs/>
          <w:color w:val="000000" w:themeColor="text1"/>
          <w:sz w:val="21"/>
          <w:szCs w:val="21"/>
          <w14:textFill>
            <w14:solidFill>
              <w14:schemeClr w14:val="tx1"/>
            </w14:solidFill>
          </w14:textFill>
        </w:rPr>
        <w:t>铭, 2017: “</w:t>
      </w:r>
      <w:r>
        <w:rPr>
          <w:rFonts w:hint="eastAsia" w:eastAsia="楷体"/>
          <w:bCs/>
          <w:color w:val="000000" w:themeColor="text1"/>
          <w:sz w:val="21"/>
          <w:szCs w:val="21"/>
          <w14:textFill>
            <w14:solidFill>
              <w14:schemeClr w14:val="tx1"/>
            </w14:solidFill>
          </w14:textFill>
        </w:rPr>
        <w:t>财政与金融分家</w:t>
      </w:r>
      <w:r>
        <w:rPr>
          <w:rFonts w:eastAsia="楷体"/>
          <w:bCs/>
          <w:color w:val="000000" w:themeColor="text1"/>
          <w:sz w:val="21"/>
          <w:szCs w:val="21"/>
          <w14:textFill>
            <w14:solidFill>
              <w14:schemeClr w14:val="tx1"/>
            </w14:solidFill>
          </w14:textFill>
        </w:rPr>
        <w:t>——</w:t>
      </w:r>
      <w:r>
        <w:rPr>
          <w:rFonts w:hint="eastAsia" w:eastAsia="楷体"/>
          <w:bCs/>
          <w:color w:val="000000" w:themeColor="text1"/>
          <w:sz w:val="21"/>
          <w:szCs w:val="21"/>
          <w14:textFill>
            <w14:solidFill>
              <w14:schemeClr w14:val="tx1"/>
            </w14:solidFill>
          </w14:textFill>
        </w:rPr>
        <w:t>中国经济</w:t>
      </w:r>
      <w:r>
        <w:rPr>
          <w:rFonts w:eastAsia="楷体"/>
          <w:bCs/>
          <w:color w:val="000000" w:themeColor="text1"/>
          <w:sz w:val="21"/>
          <w:szCs w:val="21"/>
          <w14:textFill>
            <w14:solidFill>
              <w14:schemeClr w14:val="tx1"/>
            </w14:solidFill>
          </w14:textFill>
        </w:rPr>
        <w:t>‘</w:t>
      </w:r>
      <w:r>
        <w:rPr>
          <w:rFonts w:hint="eastAsia" w:eastAsia="楷体"/>
          <w:bCs/>
          <w:color w:val="000000" w:themeColor="text1"/>
          <w:sz w:val="21"/>
          <w:szCs w:val="21"/>
          <w14:textFill>
            <w14:solidFill>
              <w14:schemeClr w14:val="tx1"/>
            </w14:solidFill>
          </w14:textFill>
        </w:rPr>
        <w:t>去杠杆</w:t>
      </w:r>
      <w:r>
        <w:rPr>
          <w:rFonts w:eastAsia="楷体"/>
          <w:bCs/>
          <w:color w:val="000000" w:themeColor="text1"/>
          <w:sz w:val="21"/>
          <w:szCs w:val="21"/>
          <w14:textFill>
            <w14:solidFill>
              <w14:schemeClr w14:val="tx1"/>
            </w14:solidFill>
          </w14:textFill>
        </w:rPr>
        <w:t>’</w:t>
      </w:r>
      <w:r>
        <w:rPr>
          <w:rFonts w:hint="eastAsia" w:eastAsia="楷体"/>
          <w:bCs/>
          <w:color w:val="000000" w:themeColor="text1"/>
          <w:sz w:val="21"/>
          <w:szCs w:val="21"/>
          <w14:textFill>
            <w14:solidFill>
              <w14:schemeClr w14:val="tx1"/>
            </w14:solidFill>
          </w14:textFill>
        </w:rPr>
        <w:t>的关键</w:t>
      </w:r>
      <w:r>
        <w:rPr>
          <w:rFonts w:eastAsia="楷体"/>
          <w:bCs/>
          <w:color w:val="000000" w:themeColor="text1"/>
          <w:sz w:val="21"/>
          <w:szCs w:val="21"/>
          <w14:textFill>
            <w14:solidFill>
              <w14:schemeClr w14:val="tx1"/>
            </w14:solidFill>
          </w14:textFill>
        </w:rPr>
        <w:t>”,</w:t>
      </w:r>
      <w:r>
        <w:rPr>
          <w:rFonts w:hint="eastAsia" w:eastAsia="楷体"/>
          <w:bCs/>
          <w:color w:val="000000" w:themeColor="text1"/>
          <w:sz w:val="21"/>
          <w:szCs w:val="21"/>
          <w14:textFill>
            <w14:solidFill>
              <w14:schemeClr w14:val="tx1"/>
            </w14:solidFill>
          </w14:textFill>
        </w:rPr>
        <w:t>《探索</w:t>
      </w:r>
      <w:r>
        <w:rPr>
          <w:rFonts w:eastAsia="楷体"/>
          <w:bCs/>
          <w:color w:val="000000" w:themeColor="text1"/>
          <w:sz w:val="21"/>
          <w:szCs w:val="21"/>
          <w14:textFill>
            <w14:solidFill>
              <w14:schemeClr w14:val="tx1"/>
            </w14:solidFill>
          </w14:textFill>
        </w:rPr>
        <w:t>与争鸣</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 xml:space="preserve"> 2017, 9: 117-124</w:t>
      </w:r>
      <w:r>
        <w:rPr>
          <w:rFonts w:hint="eastAsia" w:eastAsia="楷体"/>
          <w:bCs/>
          <w:color w:val="000000" w:themeColor="text1"/>
          <w:sz w:val="21"/>
          <w:szCs w:val="21"/>
          <w14:textFill>
            <w14:solidFill>
              <w14:schemeClr w14:val="tx1"/>
            </w14:solidFill>
          </w14:textFill>
        </w:rPr>
        <w:t>。</w:t>
      </w:r>
    </w:p>
    <w:p>
      <w:pPr>
        <w:ind w:left="372" w:hanging="371" w:hangingChars="177"/>
        <w:rPr>
          <w:rFonts w:eastAsia="楷体"/>
          <w:color w:val="000000" w:themeColor="text1"/>
          <w:sz w:val="21"/>
          <w:szCs w:val="21"/>
          <w14:textFill>
            <w14:solidFill>
              <w14:schemeClr w14:val="tx1"/>
            </w14:solidFill>
          </w14:textFill>
        </w:rPr>
      </w:pPr>
      <w:r>
        <w:rPr>
          <w:rFonts w:hint="eastAsia" w:eastAsia="楷体"/>
          <w:color w:val="000000" w:themeColor="text1"/>
          <w:sz w:val="21"/>
          <w:szCs w:val="21"/>
          <w14:textFill>
            <w14:solidFill>
              <w14:schemeClr w14:val="tx1"/>
            </w14:solidFill>
          </w14:textFill>
        </w:rPr>
        <w:t>钟辉勇</w:t>
      </w:r>
      <w:r>
        <w:rPr>
          <w:rFonts w:eastAsia="楷体"/>
          <w:color w:val="000000" w:themeColor="text1"/>
          <w:sz w:val="21"/>
          <w:szCs w:val="21"/>
          <w14:textFill>
            <w14:solidFill>
              <w14:schemeClr w14:val="tx1"/>
            </w14:solidFill>
          </w14:textFill>
        </w:rPr>
        <w:t>、</w:t>
      </w:r>
      <w:r>
        <w:rPr>
          <w:rFonts w:hint="eastAsia" w:eastAsia="楷体"/>
          <w:color w:val="000000" w:themeColor="text1"/>
          <w:sz w:val="21"/>
          <w:szCs w:val="21"/>
          <w14:textFill>
            <w14:solidFill>
              <w14:schemeClr w14:val="tx1"/>
            </w14:solidFill>
          </w14:textFill>
        </w:rPr>
        <w:t>陆铭</w:t>
      </w:r>
      <w:r>
        <w:rPr>
          <w:rFonts w:eastAsia="楷体"/>
          <w:color w:val="000000" w:themeColor="text1"/>
          <w:sz w:val="21"/>
          <w:szCs w:val="21"/>
          <w14:textFill>
            <w14:solidFill>
              <w14:schemeClr w14:val="tx1"/>
            </w14:solidFill>
          </w14:textFill>
        </w:rPr>
        <w:t>、</w:t>
      </w:r>
      <w:r>
        <w:rPr>
          <w:rFonts w:hint="eastAsia" w:eastAsia="楷体"/>
          <w:color w:val="000000" w:themeColor="text1"/>
          <w:sz w:val="21"/>
          <w:szCs w:val="21"/>
          <w14:textFill>
            <w14:solidFill>
              <w14:schemeClr w14:val="tx1"/>
            </w14:solidFill>
          </w14:textFill>
        </w:rPr>
        <w:t>李瑞峰</w:t>
      </w:r>
      <w:r>
        <w:rPr>
          <w:rFonts w:eastAsia="楷体"/>
          <w:color w:val="000000" w:themeColor="text1"/>
          <w:sz w:val="21"/>
          <w:szCs w:val="21"/>
          <w14:textFill>
            <w14:solidFill>
              <w14:schemeClr w14:val="tx1"/>
            </w14:solidFill>
          </w14:textFill>
        </w:rPr>
        <w:t>, 2022: “增长</w:t>
      </w:r>
      <w:r>
        <w:rPr>
          <w:rFonts w:hint="eastAsia" w:eastAsia="楷体"/>
          <w:color w:val="000000" w:themeColor="text1"/>
          <w:sz w:val="21"/>
          <w:szCs w:val="21"/>
          <w14:textFill>
            <w14:solidFill>
              <w14:schemeClr w14:val="tx1"/>
            </w14:solidFill>
          </w14:textFill>
        </w:rPr>
        <w:t>、</w:t>
      </w:r>
      <w:r>
        <w:rPr>
          <w:rFonts w:eastAsia="楷体"/>
          <w:color w:val="000000" w:themeColor="text1"/>
          <w:sz w:val="21"/>
          <w:szCs w:val="21"/>
          <w14:textFill>
            <w14:solidFill>
              <w14:schemeClr w14:val="tx1"/>
            </w14:solidFill>
          </w14:textFill>
        </w:rPr>
        <w:t>补贴</w:t>
      </w:r>
      <w:r>
        <w:rPr>
          <w:rFonts w:hint="eastAsia" w:eastAsia="楷体"/>
          <w:color w:val="000000" w:themeColor="text1"/>
          <w:sz w:val="21"/>
          <w:szCs w:val="21"/>
          <w14:textFill>
            <w14:solidFill>
              <w14:schemeClr w14:val="tx1"/>
            </w14:solidFill>
          </w14:textFill>
        </w:rPr>
        <w:t>与债务：统一货币区的空间政治经济学</w:t>
      </w:r>
      <w:r>
        <w:rPr>
          <w:rFonts w:eastAsia="楷体"/>
          <w:bCs/>
          <w:color w:val="000000" w:themeColor="text1"/>
          <w:sz w:val="21"/>
          <w:szCs w:val="21"/>
          <w14:textFill>
            <w14:solidFill>
              <w14:schemeClr w14:val="tx1"/>
            </w14:solidFill>
          </w14:textFill>
        </w:rPr>
        <w:t>”,</w:t>
      </w:r>
      <w:r>
        <w:rPr>
          <w:rFonts w:hint="eastAsia" w:eastAsia="楷体"/>
          <w:bCs/>
          <w:color w:val="000000" w:themeColor="text1"/>
          <w:sz w:val="21"/>
          <w:szCs w:val="21"/>
          <w14:textFill>
            <w14:solidFill>
              <w14:schemeClr w14:val="tx1"/>
            </w14:solidFill>
          </w14:textFill>
        </w:rPr>
        <w:t>《</w:t>
      </w:r>
      <w:r>
        <w:rPr>
          <w:rFonts w:eastAsia="楷体"/>
          <w:color w:val="000000" w:themeColor="text1"/>
          <w:sz w:val="21"/>
          <w:szCs w:val="21"/>
          <w14:textFill>
            <w14:solidFill>
              <w14:schemeClr w14:val="tx1"/>
            </w14:solidFill>
          </w14:textFill>
        </w:rPr>
        <w:t>中国人民大学学报</w:t>
      </w:r>
      <w:r>
        <w:rPr>
          <w:rFonts w:hint="eastAsia" w:eastAsia="楷体"/>
          <w:color w:val="000000" w:themeColor="text1"/>
          <w:sz w:val="21"/>
          <w:szCs w:val="21"/>
          <w14:textFill>
            <w14:solidFill>
              <w14:schemeClr w14:val="tx1"/>
            </w14:solidFill>
          </w14:textFill>
        </w:rPr>
        <w:t>》,</w:t>
      </w:r>
      <w:r>
        <w:rPr>
          <w:rFonts w:eastAsia="楷体"/>
          <w:color w:val="000000" w:themeColor="text1"/>
          <w:sz w:val="21"/>
          <w:szCs w:val="21"/>
          <w14:textFill>
            <w14:solidFill>
              <w14:schemeClr w14:val="tx1"/>
            </w14:solidFill>
          </w14:textFill>
        </w:rPr>
        <w:t xml:space="preserve"> 2022, 6: 75-88</w:t>
      </w:r>
      <w:r>
        <w:rPr>
          <w:rFonts w:hint="eastAsia" w:eastAsia="楷体"/>
          <w:color w:val="000000" w:themeColor="text1"/>
          <w:sz w:val="21"/>
          <w:szCs w:val="21"/>
          <w14:textFill>
            <w14:solidFill>
              <w14:schemeClr w14:val="tx1"/>
            </w14:solidFill>
          </w14:textFill>
        </w:rPr>
        <w:t>。</w:t>
      </w:r>
    </w:p>
    <w:p>
      <w:pPr>
        <w:ind w:left="372" w:hanging="371" w:hangingChars="177"/>
        <w:rPr>
          <w:rFonts w:eastAsia="楷体"/>
          <w:bCs/>
          <w:color w:val="000000" w:themeColor="text1"/>
          <w:sz w:val="21"/>
          <w:szCs w:val="21"/>
          <w14:textFill>
            <w14:solidFill>
              <w14:schemeClr w14:val="tx1"/>
            </w14:solidFill>
          </w14:textFill>
        </w:rPr>
      </w:pPr>
      <w:r>
        <w:rPr>
          <w:rFonts w:eastAsia="楷体"/>
          <w:bCs/>
          <w:color w:val="000000" w:themeColor="text1"/>
          <w:sz w:val="21"/>
          <w:szCs w:val="21"/>
          <w14:textFill>
            <w14:solidFill>
              <w14:schemeClr w14:val="tx1"/>
            </w14:solidFill>
          </w14:textFill>
        </w:rPr>
        <w:t>周飞舟, 2009: “</w:t>
      </w:r>
      <w:r>
        <w:rPr>
          <w:rFonts w:hint="eastAsia" w:eastAsia="楷体"/>
          <w:bCs/>
          <w:color w:val="000000" w:themeColor="text1"/>
          <w:sz w:val="21"/>
          <w:szCs w:val="21"/>
          <w14:textFill>
            <w14:solidFill>
              <w14:schemeClr w14:val="tx1"/>
            </w14:solidFill>
          </w14:textFill>
        </w:rPr>
        <w:t>锦标赛体制</w:t>
      </w:r>
      <w:r>
        <w:rPr>
          <w:rFonts w:eastAsia="楷体"/>
          <w:bCs/>
          <w:color w:val="000000" w:themeColor="text1"/>
          <w:sz w:val="21"/>
          <w:szCs w:val="21"/>
          <w14:textFill>
            <w14:solidFill>
              <w14:schemeClr w14:val="tx1"/>
            </w14:solidFill>
          </w14:textFill>
        </w:rPr>
        <w:t>”,</w:t>
      </w:r>
      <w:r>
        <w:rPr>
          <w:rFonts w:hint="eastAsia" w:eastAsia="楷体"/>
          <w:bCs/>
          <w:color w:val="000000" w:themeColor="text1"/>
          <w:sz w:val="21"/>
          <w:szCs w:val="21"/>
          <w14:textFill>
            <w14:solidFill>
              <w14:schemeClr w14:val="tx1"/>
            </w14:solidFill>
          </w14:textFill>
        </w:rPr>
        <w:t>《社会学研究》,</w:t>
      </w:r>
      <w:r>
        <w:rPr>
          <w:rFonts w:eastAsia="楷体"/>
          <w:bCs/>
          <w:color w:val="000000" w:themeColor="text1"/>
          <w:sz w:val="21"/>
          <w:szCs w:val="21"/>
          <w14:textFill>
            <w14:solidFill>
              <w14:schemeClr w14:val="tx1"/>
            </w14:solidFill>
          </w14:textFill>
        </w:rPr>
        <w:t xml:space="preserve"> 2009, 3: </w:t>
      </w:r>
      <w:r>
        <w:rPr>
          <w:rFonts w:hint="eastAsia" w:eastAsia="楷体"/>
          <w:bCs/>
          <w:color w:val="000000" w:themeColor="text1"/>
          <w:sz w:val="21"/>
          <w:szCs w:val="21"/>
          <w14:textFill>
            <w14:solidFill>
              <w14:schemeClr w14:val="tx1"/>
            </w14:solidFill>
          </w14:textFill>
        </w:rPr>
        <w:t>5</w:t>
      </w:r>
      <w:r>
        <w:rPr>
          <w:rFonts w:eastAsia="楷体"/>
          <w:bCs/>
          <w:color w:val="000000" w:themeColor="text1"/>
          <w:sz w:val="21"/>
          <w:szCs w:val="21"/>
          <w14:textFill>
            <w14:solidFill>
              <w14:schemeClr w14:val="tx1"/>
            </w14:solidFill>
          </w14:textFill>
        </w:rPr>
        <w:t>4-77</w:t>
      </w:r>
      <w:r>
        <w:rPr>
          <w:rFonts w:hint="eastAsia" w:eastAsia="楷体"/>
          <w:bCs/>
          <w:color w:val="000000" w:themeColor="text1"/>
          <w:sz w:val="21"/>
          <w:szCs w:val="21"/>
          <w14:textFill>
            <w14:solidFill>
              <w14:schemeClr w14:val="tx1"/>
            </w14:solidFill>
          </w14:textFill>
        </w:rPr>
        <w:t>。</w:t>
      </w:r>
    </w:p>
    <w:p>
      <w:pPr>
        <w:ind w:left="372" w:hanging="371" w:hangingChars="177"/>
        <w:rPr>
          <w:rFonts w:eastAsia="楷体"/>
          <w:bCs/>
          <w:color w:val="000000" w:themeColor="text1"/>
          <w:sz w:val="21"/>
          <w:szCs w:val="21"/>
          <w14:textFill>
            <w14:solidFill>
              <w14:schemeClr w14:val="tx1"/>
            </w14:solidFill>
          </w14:textFill>
        </w:rPr>
      </w:pP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2010: “</w:t>
      </w:r>
      <w:r>
        <w:rPr>
          <w:rFonts w:hint="eastAsia" w:eastAsia="楷体"/>
          <w:bCs/>
          <w:color w:val="000000" w:themeColor="text1"/>
          <w:sz w:val="21"/>
          <w:szCs w:val="21"/>
          <w14:textFill>
            <w14:solidFill>
              <w14:schemeClr w14:val="tx1"/>
            </w14:solidFill>
          </w14:textFill>
        </w:rPr>
        <w:t>大兴土木:土地财政与地方政府行为</w:t>
      </w:r>
      <w:r>
        <w:rPr>
          <w:rFonts w:eastAsia="楷体"/>
          <w:bCs/>
          <w:color w:val="000000" w:themeColor="text1"/>
          <w:sz w:val="21"/>
          <w:szCs w:val="21"/>
          <w14:textFill>
            <w14:solidFill>
              <w14:schemeClr w14:val="tx1"/>
            </w14:solidFill>
          </w14:textFill>
        </w:rPr>
        <w:t>”,</w:t>
      </w:r>
      <w:r>
        <w:rPr>
          <w:rFonts w:hint="eastAsia" w:eastAsia="楷体"/>
          <w:bCs/>
          <w:color w:val="000000" w:themeColor="text1"/>
          <w:sz w:val="21"/>
          <w:szCs w:val="21"/>
          <w14:textFill>
            <w14:solidFill>
              <w14:schemeClr w14:val="tx1"/>
            </w14:solidFill>
          </w14:textFill>
        </w:rPr>
        <w:t>《经济社会体制比较》,</w:t>
      </w:r>
      <w:r>
        <w:rPr>
          <w:rFonts w:eastAsia="楷体"/>
          <w:bCs/>
          <w:color w:val="000000" w:themeColor="text1"/>
          <w:sz w:val="21"/>
          <w:szCs w:val="21"/>
          <w14:textFill>
            <w14:solidFill>
              <w14:schemeClr w14:val="tx1"/>
            </w14:solidFill>
          </w14:textFill>
        </w:rPr>
        <w:t xml:space="preserve"> </w:t>
      </w:r>
      <w:r>
        <w:rPr>
          <w:rFonts w:hint="eastAsia" w:eastAsia="楷体"/>
          <w:bCs/>
          <w:color w:val="000000" w:themeColor="text1"/>
          <w:sz w:val="21"/>
          <w:szCs w:val="21"/>
          <w14:textFill>
            <w14:solidFill>
              <w14:schemeClr w14:val="tx1"/>
            </w14:solidFill>
          </w14:textFill>
        </w:rPr>
        <w:t>2010,</w:t>
      </w:r>
      <w:r>
        <w:rPr>
          <w:rFonts w:eastAsia="楷体"/>
          <w:bCs/>
          <w:color w:val="000000" w:themeColor="text1"/>
          <w:sz w:val="21"/>
          <w:szCs w:val="21"/>
          <w14:textFill>
            <w14:solidFill>
              <w14:schemeClr w14:val="tx1"/>
            </w14:solidFill>
          </w14:textFill>
        </w:rPr>
        <w:t xml:space="preserve"> </w:t>
      </w:r>
      <w:r>
        <w:rPr>
          <w:rFonts w:hint="eastAsia" w:eastAsia="楷体"/>
          <w:bCs/>
          <w:color w:val="000000" w:themeColor="text1"/>
          <w:sz w:val="21"/>
          <w:szCs w:val="21"/>
          <w14:textFill>
            <w14:solidFill>
              <w14:schemeClr w14:val="tx1"/>
            </w14:solidFill>
          </w14:textFill>
        </w:rPr>
        <w:t>3:</w:t>
      </w:r>
      <w:r>
        <w:rPr>
          <w:rFonts w:eastAsia="楷体"/>
          <w:bCs/>
          <w:color w:val="000000" w:themeColor="text1"/>
          <w:sz w:val="21"/>
          <w:szCs w:val="21"/>
          <w14:textFill>
            <w14:solidFill>
              <w14:schemeClr w14:val="tx1"/>
            </w14:solidFill>
          </w14:textFill>
        </w:rPr>
        <w:t xml:space="preserve"> </w:t>
      </w:r>
      <w:r>
        <w:rPr>
          <w:rFonts w:hint="eastAsia" w:eastAsia="楷体"/>
          <w:bCs/>
          <w:color w:val="000000" w:themeColor="text1"/>
          <w:sz w:val="21"/>
          <w:szCs w:val="21"/>
          <w14:textFill>
            <w14:solidFill>
              <w14:schemeClr w14:val="tx1"/>
            </w14:solidFill>
          </w14:textFill>
        </w:rPr>
        <w:t>77-89。</w:t>
      </w:r>
    </w:p>
    <w:p>
      <w:pPr>
        <w:ind w:left="372" w:hanging="371" w:hangingChars="177"/>
        <w:rPr>
          <w:rFonts w:eastAsia="楷体"/>
          <w:bCs/>
          <w:color w:val="000000" w:themeColor="text1"/>
          <w:sz w:val="21"/>
          <w:szCs w:val="21"/>
          <w14:textFill>
            <w14:solidFill>
              <w14:schemeClr w14:val="tx1"/>
            </w14:solidFill>
          </w14:textFill>
        </w:rPr>
      </w:pPr>
      <w:r>
        <w:rPr>
          <w:rFonts w:hint="eastAsia" w:eastAsia="楷体"/>
          <w:bCs/>
          <w:color w:val="000000" w:themeColor="text1"/>
          <w:sz w:val="21"/>
          <w:szCs w:val="21"/>
          <w14:textFill>
            <w14:solidFill>
              <w14:schemeClr w14:val="tx1"/>
            </w14:solidFill>
          </w14:textFill>
        </w:rPr>
        <w:t>周黎安</w:t>
      </w:r>
      <w:r>
        <w:rPr>
          <w:rFonts w:eastAsia="楷体"/>
          <w:bCs/>
          <w:color w:val="000000" w:themeColor="text1"/>
          <w:sz w:val="21"/>
          <w:szCs w:val="21"/>
          <w14:textFill>
            <w14:solidFill>
              <w14:schemeClr w14:val="tx1"/>
            </w14:solidFill>
          </w14:textFill>
        </w:rPr>
        <w:t>, 2004: “</w:t>
      </w:r>
      <w:r>
        <w:rPr>
          <w:rFonts w:hint="eastAsia" w:eastAsia="楷体"/>
          <w:bCs/>
          <w:color w:val="000000" w:themeColor="text1"/>
          <w:sz w:val="21"/>
          <w:szCs w:val="21"/>
          <w14:textFill>
            <w14:solidFill>
              <w14:schemeClr w14:val="tx1"/>
            </w14:solidFill>
          </w14:textFill>
        </w:rPr>
        <w:t>晋升博弈中政府官员的激励与合作——兼论我国地方保护主义和重复建设问题长期存在的原因</w:t>
      </w:r>
      <w:r>
        <w:rPr>
          <w:rFonts w:eastAsia="楷体"/>
          <w:bCs/>
          <w:color w:val="000000" w:themeColor="text1"/>
          <w:sz w:val="21"/>
          <w:szCs w:val="21"/>
          <w14:textFill>
            <w14:solidFill>
              <w14:schemeClr w14:val="tx1"/>
            </w14:solidFill>
          </w14:textFill>
        </w:rPr>
        <w:t>”,</w:t>
      </w:r>
      <w:r>
        <w:rPr>
          <w:rFonts w:hint="eastAsia" w:eastAsia="楷体"/>
          <w:bCs/>
          <w:color w:val="000000" w:themeColor="text1"/>
          <w:sz w:val="21"/>
          <w:szCs w:val="21"/>
          <w14:textFill>
            <w14:solidFill>
              <w14:schemeClr w14:val="tx1"/>
            </w14:solidFill>
          </w14:textFill>
        </w:rPr>
        <w:t>《经济研究》,</w:t>
      </w:r>
      <w:r>
        <w:rPr>
          <w:rFonts w:eastAsia="楷体"/>
          <w:bCs/>
          <w:color w:val="000000" w:themeColor="text1"/>
          <w:sz w:val="21"/>
          <w:szCs w:val="21"/>
          <w14:textFill>
            <w14:solidFill>
              <w14:schemeClr w14:val="tx1"/>
            </w14:solidFill>
          </w14:textFill>
        </w:rPr>
        <w:t xml:space="preserve"> 2004, </w:t>
      </w:r>
      <w:r>
        <w:rPr>
          <w:rFonts w:hint="eastAsia" w:eastAsia="楷体"/>
          <w:bCs/>
          <w:color w:val="000000" w:themeColor="text1"/>
          <w:sz w:val="21"/>
          <w:szCs w:val="21"/>
          <w14:textFill>
            <w14:solidFill>
              <w14:schemeClr w14:val="tx1"/>
            </w14:solidFill>
          </w14:textFill>
        </w:rPr>
        <w:t>6:</w:t>
      </w:r>
      <w:r>
        <w:rPr>
          <w:rFonts w:eastAsia="楷体"/>
          <w:bCs/>
          <w:color w:val="000000" w:themeColor="text1"/>
          <w:sz w:val="21"/>
          <w:szCs w:val="21"/>
          <w14:textFill>
            <w14:solidFill>
              <w14:schemeClr w14:val="tx1"/>
            </w14:solidFill>
          </w14:textFill>
        </w:rPr>
        <w:t xml:space="preserve"> </w:t>
      </w:r>
      <w:r>
        <w:rPr>
          <w:rFonts w:hint="eastAsia" w:eastAsia="楷体"/>
          <w:bCs/>
          <w:color w:val="000000" w:themeColor="text1"/>
          <w:sz w:val="21"/>
          <w:szCs w:val="21"/>
          <w14:textFill>
            <w14:solidFill>
              <w14:schemeClr w14:val="tx1"/>
            </w14:solidFill>
          </w14:textFill>
        </w:rPr>
        <w:t>33-40。</w:t>
      </w:r>
    </w:p>
    <w:p>
      <w:pPr>
        <w:ind w:left="372" w:hanging="371" w:hangingChars="177"/>
        <w:rPr>
          <w:rFonts w:eastAsia="楷体"/>
          <w:bCs/>
          <w:color w:val="000000" w:themeColor="text1"/>
          <w:sz w:val="21"/>
          <w:szCs w:val="21"/>
          <w14:textFill>
            <w14:solidFill>
              <w14:schemeClr w14:val="tx1"/>
            </w14:solidFill>
          </w14:textFill>
        </w:rPr>
      </w:pPr>
      <w:r>
        <w:rPr>
          <w:rFonts w:eastAsia="楷体"/>
          <w:bCs/>
          <w:color w:val="000000" w:themeColor="text1"/>
          <w:sz w:val="21"/>
          <w:szCs w:val="21"/>
          <w14:textFill>
            <w14:solidFill>
              <w14:schemeClr w14:val="tx1"/>
            </w14:solidFill>
          </w14:textFill>
        </w:rPr>
        <w:t>周黎安, 2007: “中国地方官员的晋升锦标赛模式研究”,</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经济研究</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 xml:space="preserve"> 2007, 7</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 xml:space="preserve"> </w:t>
      </w:r>
      <w:r>
        <w:rPr>
          <w:rFonts w:hint="eastAsia" w:eastAsia="楷体"/>
          <w:bCs/>
          <w:color w:val="000000" w:themeColor="text1"/>
          <w:sz w:val="21"/>
          <w:szCs w:val="21"/>
          <w14:textFill>
            <w14:solidFill>
              <w14:schemeClr w14:val="tx1"/>
            </w14:solidFill>
          </w14:textFill>
        </w:rPr>
        <w:t>3</w:t>
      </w:r>
      <w:r>
        <w:rPr>
          <w:rFonts w:eastAsia="楷体"/>
          <w:bCs/>
          <w:color w:val="000000" w:themeColor="text1"/>
          <w:sz w:val="21"/>
          <w:szCs w:val="21"/>
          <w14:textFill>
            <w14:solidFill>
              <w14:schemeClr w14:val="tx1"/>
            </w14:solidFill>
          </w14:textFill>
        </w:rPr>
        <w:t>6-50</w:t>
      </w:r>
      <w:r>
        <w:rPr>
          <w:rFonts w:hint="eastAsia" w:eastAsia="楷体"/>
          <w:bCs/>
          <w:color w:val="000000" w:themeColor="text1"/>
          <w:sz w:val="21"/>
          <w:szCs w:val="21"/>
          <w14:textFill>
            <w14:solidFill>
              <w14:schemeClr w14:val="tx1"/>
            </w14:solidFill>
          </w14:textFill>
        </w:rPr>
        <w:t>。</w:t>
      </w:r>
    </w:p>
    <w:p>
      <w:pPr>
        <w:ind w:left="372" w:hanging="371" w:hangingChars="177"/>
        <w:rPr>
          <w:rFonts w:eastAsia="楷体"/>
          <w:bCs/>
          <w:color w:val="000000" w:themeColor="text1"/>
          <w:sz w:val="21"/>
          <w:szCs w:val="21"/>
          <w14:textFill>
            <w14:solidFill>
              <w14:schemeClr w14:val="tx1"/>
            </w14:solidFill>
          </w14:textFill>
        </w:rPr>
      </w:pPr>
      <w:r>
        <w:rPr>
          <w:rFonts w:eastAsia="楷体"/>
          <w:bCs/>
          <w:color w:val="000000" w:themeColor="text1"/>
          <w:sz w:val="21"/>
          <w:szCs w:val="21"/>
          <w14:textFill>
            <w14:solidFill>
              <w14:schemeClr w14:val="tx1"/>
            </w14:solidFill>
          </w14:textFill>
        </w:rPr>
        <w:t>周雪光, 2005:</w:t>
      </w:r>
      <w:r>
        <w:rPr>
          <w:rFonts w:hint="eastAsia" w:eastAsia="楷体"/>
          <w:bCs/>
          <w:color w:val="000000" w:themeColor="text1"/>
          <w:sz w:val="21"/>
          <w:szCs w:val="21"/>
          <w14:textFill>
            <w14:solidFill>
              <w14:schemeClr w14:val="tx1"/>
            </w14:solidFill>
          </w14:textFill>
        </w:rPr>
        <w:t xml:space="preserve"> </w:t>
      </w:r>
      <w:r>
        <w:rPr>
          <w:rFonts w:eastAsia="楷体"/>
          <w:bCs/>
          <w:color w:val="000000" w:themeColor="text1"/>
          <w:sz w:val="21"/>
          <w:szCs w:val="21"/>
          <w14:textFill>
            <w14:solidFill>
              <w14:schemeClr w14:val="tx1"/>
            </w14:solidFill>
          </w14:textFill>
        </w:rPr>
        <w:t>“逆向软预算约束” ——一个政府行为的组织分析”,</w:t>
      </w:r>
      <w:r>
        <w:rPr>
          <w:rFonts w:hint="eastAsia" w:eastAsia="楷体"/>
          <w:bCs/>
          <w:color w:val="000000" w:themeColor="text1"/>
          <w:sz w:val="21"/>
          <w:szCs w:val="21"/>
          <w14:textFill>
            <w14:solidFill>
              <w14:schemeClr w14:val="tx1"/>
            </w14:solidFill>
          </w14:textFill>
        </w:rPr>
        <w:t>《中国社会科学》,</w:t>
      </w:r>
      <w:r>
        <w:rPr>
          <w:rFonts w:eastAsia="楷体"/>
          <w:bCs/>
          <w:color w:val="000000" w:themeColor="text1"/>
          <w:sz w:val="21"/>
          <w:szCs w:val="21"/>
          <w14:textFill>
            <w14:solidFill>
              <w14:schemeClr w14:val="tx1"/>
            </w14:solidFill>
          </w14:textFill>
        </w:rPr>
        <w:t xml:space="preserve"> 2005, 2: </w:t>
      </w:r>
      <w:r>
        <w:rPr>
          <w:rFonts w:hint="eastAsia" w:eastAsia="楷体"/>
          <w:bCs/>
          <w:color w:val="000000" w:themeColor="text1"/>
          <w:sz w:val="21"/>
          <w:szCs w:val="21"/>
          <w14:textFill>
            <w14:solidFill>
              <w14:schemeClr w14:val="tx1"/>
            </w14:solidFill>
          </w14:textFill>
        </w:rPr>
        <w:t>1</w:t>
      </w:r>
      <w:r>
        <w:rPr>
          <w:rFonts w:eastAsia="楷体"/>
          <w:bCs/>
          <w:color w:val="000000" w:themeColor="text1"/>
          <w:sz w:val="21"/>
          <w:szCs w:val="21"/>
          <w14:textFill>
            <w14:solidFill>
              <w14:schemeClr w14:val="tx1"/>
            </w14:solidFill>
          </w14:textFill>
        </w:rPr>
        <w:t>32-143</w:t>
      </w:r>
      <w:r>
        <w:rPr>
          <w:rFonts w:hint="eastAsia" w:eastAsia="楷体"/>
          <w:bCs/>
          <w:color w:val="000000" w:themeColor="text1"/>
          <w:sz w:val="21"/>
          <w:szCs w:val="21"/>
          <w14:textFill>
            <w14:solidFill>
              <w14:schemeClr w14:val="tx1"/>
            </w14:solidFill>
          </w14:textFill>
        </w:rPr>
        <w:t>。</w:t>
      </w:r>
    </w:p>
    <w:p>
      <w:pPr>
        <w:ind w:left="372" w:hanging="371" w:hangingChars="177"/>
        <w:rPr>
          <w:rFonts w:eastAsia="楷体"/>
          <w:bCs/>
          <w:color w:val="000000" w:themeColor="text1"/>
          <w:sz w:val="21"/>
          <w:szCs w:val="21"/>
          <w14:textFill>
            <w14:solidFill>
              <w14:schemeClr w14:val="tx1"/>
            </w14:solidFill>
          </w14:textFill>
        </w:rPr>
      </w:pPr>
      <w:r>
        <w:rPr>
          <w:rFonts w:hint="eastAsia" w:eastAsia="楷体"/>
          <w:bCs/>
          <w:color w:val="000000" w:themeColor="text1"/>
          <w:sz w:val="21"/>
          <w:szCs w:val="21"/>
          <w14:textFill>
            <w14:solidFill>
              <w14:schemeClr w14:val="tx1"/>
            </w14:solidFill>
          </w14:textFill>
        </w:rPr>
        <w:t>森, 阿马蒂亚</w:t>
      </w:r>
      <w:r>
        <w:rPr>
          <w:rFonts w:eastAsia="楷体"/>
          <w:bCs/>
          <w:color w:val="000000" w:themeColor="text1"/>
          <w:sz w:val="21"/>
          <w:szCs w:val="21"/>
          <w14:textFill>
            <w14:solidFill>
              <w14:schemeClr w14:val="tx1"/>
            </w14:solidFill>
          </w14:textFill>
        </w:rPr>
        <w:t>,</w:t>
      </w:r>
      <w:r>
        <w:rPr>
          <w:rFonts w:hint="eastAsia" w:eastAsia="楷体"/>
          <w:bCs/>
          <w:color w:val="000000" w:themeColor="text1"/>
          <w:sz w:val="21"/>
          <w:szCs w:val="21"/>
          <w14:textFill>
            <w14:solidFill>
              <w14:schemeClr w14:val="tx1"/>
            </w14:solidFill>
          </w14:textFill>
        </w:rPr>
        <w:t xml:space="preserve"> 2009</w:t>
      </w:r>
      <w:r>
        <w:rPr>
          <w:rFonts w:eastAsia="楷体"/>
          <w:bCs/>
          <w:color w:val="000000" w:themeColor="text1"/>
          <w:sz w:val="21"/>
          <w:szCs w:val="21"/>
          <w14:textFill>
            <w14:solidFill>
              <w14:schemeClr w14:val="tx1"/>
            </w14:solidFill>
          </w14:textFill>
        </w:rPr>
        <w:t>:</w:t>
      </w:r>
      <w:r>
        <w:rPr>
          <w:rFonts w:hint="eastAsia" w:eastAsia="楷体"/>
          <w:bCs/>
          <w:color w:val="000000" w:themeColor="text1"/>
          <w:sz w:val="21"/>
          <w:szCs w:val="21"/>
          <w14:textFill>
            <w14:solidFill>
              <w14:schemeClr w14:val="tx1"/>
            </w14:solidFill>
          </w14:textFill>
        </w:rPr>
        <w:t>《身份与暴力——命运的幻象》, 李风华译</w:t>
      </w:r>
      <w:r>
        <w:rPr>
          <w:rFonts w:eastAsia="楷体"/>
          <w:bCs/>
          <w:color w:val="000000" w:themeColor="text1"/>
          <w:sz w:val="21"/>
          <w:szCs w:val="21"/>
          <w14:textFill>
            <w14:solidFill>
              <w14:schemeClr w14:val="tx1"/>
            </w14:solidFill>
          </w14:textFill>
        </w:rPr>
        <w:t>,</w:t>
      </w:r>
      <w:r>
        <w:rPr>
          <w:rFonts w:hint="eastAsia" w:eastAsia="楷体"/>
          <w:bCs/>
          <w:color w:val="000000" w:themeColor="text1"/>
          <w:sz w:val="21"/>
          <w:szCs w:val="21"/>
          <w14:textFill>
            <w14:solidFill>
              <w14:schemeClr w14:val="tx1"/>
            </w14:solidFill>
          </w14:textFill>
        </w:rPr>
        <w:t xml:space="preserve"> 北京：中国人民大学出版社。</w:t>
      </w:r>
    </w:p>
    <w:p>
      <w:pPr>
        <w:ind w:left="372" w:hanging="371" w:hangingChars="177"/>
        <w:rPr>
          <w:rFonts w:eastAsia="楷体"/>
          <w:bCs/>
          <w:color w:val="000000" w:themeColor="text1"/>
          <w:sz w:val="21"/>
          <w:szCs w:val="21"/>
          <w14:textFill>
            <w14:solidFill>
              <w14:schemeClr w14:val="tx1"/>
            </w14:solidFill>
          </w14:textFill>
        </w:rPr>
      </w:pPr>
      <w:r>
        <w:rPr>
          <w:rFonts w:hint="eastAsia" w:eastAsia="楷体"/>
          <w:bCs/>
          <w:color w:val="000000" w:themeColor="text1"/>
          <w:sz w:val="21"/>
          <w:szCs w:val="21"/>
          <w14:textFill>
            <w14:solidFill>
              <w14:schemeClr w14:val="tx1"/>
            </w14:solidFill>
          </w14:textFill>
        </w:rPr>
        <w:t>B</w:t>
      </w:r>
      <w:r>
        <w:rPr>
          <w:rFonts w:eastAsia="楷体"/>
          <w:bCs/>
          <w:color w:val="000000" w:themeColor="text1"/>
          <w:sz w:val="21"/>
          <w:szCs w:val="21"/>
          <w14:textFill>
            <w14:solidFill>
              <w14:schemeClr w14:val="tx1"/>
            </w14:solidFill>
          </w14:textFill>
        </w:rPr>
        <w:t xml:space="preserve">o, Z., 1996. “Economic Performance and Political Mobility: Chinese Provincial Leaders.” </w:t>
      </w:r>
      <w:r>
        <w:rPr>
          <w:rFonts w:eastAsia="楷体"/>
          <w:bCs/>
          <w:i/>
          <w:color w:val="000000" w:themeColor="text1"/>
          <w:sz w:val="21"/>
          <w:szCs w:val="21"/>
          <w14:textFill>
            <w14:solidFill>
              <w14:schemeClr w14:val="tx1"/>
            </w14:solidFill>
          </w14:textFill>
        </w:rPr>
        <w:t>Journal of Contemporary China.</w:t>
      </w:r>
      <w:r>
        <w:rPr>
          <w:rFonts w:eastAsia="楷体"/>
          <w:bCs/>
          <w:color w:val="000000" w:themeColor="text1"/>
          <w:sz w:val="21"/>
          <w:szCs w:val="21"/>
          <w14:textFill>
            <w14:solidFill>
              <w14:schemeClr w14:val="tx1"/>
            </w14:solidFill>
          </w14:textFill>
        </w:rPr>
        <w:t xml:space="preserve"> 5(12): 135-154.</w:t>
      </w:r>
    </w:p>
    <w:p>
      <w:pPr>
        <w:autoSpaceDE w:val="0"/>
        <w:autoSpaceDN w:val="0"/>
        <w:spacing w:line="240" w:lineRule="atLeast"/>
        <w:ind w:left="360" w:hanging="360"/>
        <w:rPr>
          <w:rFonts w:eastAsia="楷体"/>
          <w:color w:val="000000" w:themeColor="text1"/>
          <w:sz w:val="21"/>
          <w:szCs w:val="21"/>
          <w14:textFill>
            <w14:solidFill>
              <w14:schemeClr w14:val="tx1"/>
            </w14:solidFill>
          </w14:textFill>
        </w:rPr>
      </w:pPr>
      <w:r>
        <w:rPr>
          <w:rFonts w:eastAsia="楷体"/>
          <w:color w:val="000000" w:themeColor="text1"/>
          <w:sz w:val="21"/>
          <w:szCs w:val="21"/>
          <w14:textFill>
            <w14:solidFill>
              <w14:schemeClr w14:val="tx1"/>
            </w14:solidFill>
          </w14:textFill>
        </w:rPr>
        <w:t xml:space="preserve">Chen, B., M. Lu, C. Timmins, and K. Xiang, 2019. “Spatial Misallocation: Evaluating Place-Based Policies Using a Natural Experiment in China.” </w:t>
      </w:r>
      <w:r>
        <w:rPr>
          <w:rFonts w:eastAsia="楷体"/>
          <w:i/>
          <w:color w:val="000000" w:themeColor="text1"/>
          <w:sz w:val="21"/>
          <w:szCs w:val="21"/>
          <w14:textFill>
            <w14:solidFill>
              <w14:schemeClr w14:val="tx1"/>
            </w14:solidFill>
          </w14:textFill>
        </w:rPr>
        <w:t>NBER working paper.</w:t>
      </w:r>
      <w:r>
        <w:rPr>
          <w:rFonts w:eastAsia="楷体"/>
          <w:color w:val="000000" w:themeColor="text1"/>
          <w:sz w:val="21"/>
          <w:szCs w:val="21"/>
          <w14:textFill>
            <w14:solidFill>
              <w14:schemeClr w14:val="tx1"/>
            </w14:solidFill>
          </w14:textFill>
        </w:rPr>
        <w:t xml:space="preserve"> 26148.</w:t>
      </w:r>
    </w:p>
    <w:p>
      <w:pPr>
        <w:autoSpaceDE w:val="0"/>
        <w:autoSpaceDN w:val="0"/>
        <w:spacing w:line="240" w:lineRule="atLeast"/>
        <w:ind w:left="360" w:hanging="360"/>
        <w:rPr>
          <w:rFonts w:eastAsia="楷体"/>
          <w:color w:val="000000" w:themeColor="text1"/>
          <w:sz w:val="21"/>
          <w:szCs w:val="21"/>
          <w14:textFill>
            <w14:solidFill>
              <w14:schemeClr w14:val="tx1"/>
            </w14:solidFill>
          </w14:textFill>
        </w:rPr>
      </w:pPr>
      <w:r>
        <w:rPr>
          <w:rFonts w:hint="eastAsia" w:eastAsia="楷体"/>
          <w:color w:val="000000" w:themeColor="text1"/>
          <w:sz w:val="21"/>
          <w:szCs w:val="21"/>
          <w14:textFill>
            <w14:solidFill>
              <w14:schemeClr w14:val="tx1"/>
            </w14:solidFill>
          </w14:textFill>
        </w:rPr>
        <w:t>Li,</w:t>
      </w:r>
      <w:r>
        <w:rPr>
          <w:rFonts w:eastAsia="楷体"/>
          <w:color w:val="000000" w:themeColor="text1"/>
          <w:sz w:val="21"/>
          <w:szCs w:val="21"/>
          <w14:textFill>
            <w14:solidFill>
              <w14:schemeClr w14:val="tx1"/>
            </w14:solidFill>
          </w14:textFill>
        </w:rPr>
        <w:t xml:space="preserve"> </w:t>
      </w:r>
      <w:r>
        <w:rPr>
          <w:rFonts w:hint="eastAsia" w:eastAsia="楷体"/>
          <w:color w:val="000000" w:themeColor="text1"/>
          <w:sz w:val="21"/>
          <w:szCs w:val="21"/>
          <w14:textFill>
            <w14:solidFill>
              <w14:schemeClr w14:val="tx1"/>
            </w14:solidFill>
          </w14:textFill>
        </w:rPr>
        <w:t>H</w:t>
      </w:r>
      <w:r>
        <w:rPr>
          <w:rFonts w:eastAsia="楷体"/>
          <w:color w:val="000000" w:themeColor="text1"/>
          <w:sz w:val="21"/>
          <w:szCs w:val="21"/>
          <w14:textFill>
            <w14:solidFill>
              <w14:schemeClr w14:val="tx1"/>
            </w14:solidFill>
          </w14:textFill>
        </w:rPr>
        <w:t xml:space="preserve">., </w:t>
      </w:r>
      <w:r>
        <w:rPr>
          <w:rFonts w:hint="eastAsia" w:eastAsia="楷体"/>
          <w:color w:val="000000" w:themeColor="text1"/>
          <w:sz w:val="21"/>
          <w:szCs w:val="21"/>
          <w14:textFill>
            <w14:solidFill>
              <w14:schemeClr w14:val="tx1"/>
            </w14:solidFill>
          </w14:textFill>
        </w:rPr>
        <w:t>and L</w:t>
      </w:r>
      <w:r>
        <w:rPr>
          <w:rFonts w:eastAsia="楷体"/>
          <w:color w:val="000000" w:themeColor="text1"/>
          <w:sz w:val="21"/>
          <w:szCs w:val="21"/>
          <w14:textFill>
            <w14:solidFill>
              <w14:schemeClr w14:val="tx1"/>
            </w14:solidFill>
          </w14:textFill>
        </w:rPr>
        <w:t xml:space="preserve">. </w:t>
      </w:r>
      <w:r>
        <w:rPr>
          <w:rFonts w:hint="eastAsia" w:eastAsia="楷体"/>
          <w:color w:val="000000" w:themeColor="text1"/>
          <w:sz w:val="21"/>
          <w:szCs w:val="21"/>
          <w14:textFill>
            <w14:solidFill>
              <w14:schemeClr w14:val="tx1"/>
            </w14:solidFill>
          </w14:textFill>
        </w:rPr>
        <w:t>Zhou</w:t>
      </w:r>
      <w:r>
        <w:rPr>
          <w:rFonts w:eastAsia="楷体"/>
          <w:color w:val="000000" w:themeColor="text1"/>
          <w:sz w:val="21"/>
          <w:szCs w:val="21"/>
          <w14:textFill>
            <w14:solidFill>
              <w14:schemeClr w14:val="tx1"/>
            </w14:solidFill>
          </w14:textFill>
        </w:rPr>
        <w:t>, 2005. “</w:t>
      </w:r>
      <w:r>
        <w:rPr>
          <w:rFonts w:hint="eastAsia" w:eastAsia="楷体"/>
          <w:color w:val="000000" w:themeColor="text1"/>
          <w:sz w:val="21"/>
          <w:szCs w:val="21"/>
          <w14:textFill>
            <w14:solidFill>
              <w14:schemeClr w14:val="tx1"/>
            </w14:solidFill>
          </w14:textFill>
        </w:rPr>
        <w:t>Political Turnover and Economic Performance:</w:t>
      </w:r>
      <w:r>
        <w:rPr>
          <w:rFonts w:eastAsia="楷体"/>
          <w:color w:val="000000" w:themeColor="text1"/>
          <w:sz w:val="21"/>
          <w:szCs w:val="21"/>
          <w14:textFill>
            <w14:solidFill>
              <w14:schemeClr w14:val="tx1"/>
            </w14:solidFill>
          </w14:textFill>
        </w:rPr>
        <w:t xml:space="preserve"> </w:t>
      </w:r>
      <w:r>
        <w:rPr>
          <w:rFonts w:hint="eastAsia" w:eastAsia="楷体"/>
          <w:color w:val="000000" w:themeColor="text1"/>
          <w:sz w:val="21"/>
          <w:szCs w:val="21"/>
          <w14:textFill>
            <w14:solidFill>
              <w14:schemeClr w14:val="tx1"/>
            </w14:solidFill>
          </w14:textFill>
        </w:rPr>
        <w:t>The Incentive Role of Personnel Control in China</w:t>
      </w:r>
      <w:r>
        <w:rPr>
          <w:rFonts w:eastAsia="楷体"/>
          <w:color w:val="000000" w:themeColor="text1"/>
          <w:sz w:val="21"/>
          <w:szCs w:val="21"/>
          <w14:textFill>
            <w14:solidFill>
              <w14:schemeClr w14:val="tx1"/>
            </w14:solidFill>
          </w14:textFill>
        </w:rPr>
        <w:t>.”</w:t>
      </w:r>
      <w:r>
        <w:rPr>
          <w:rFonts w:hint="eastAsia" w:eastAsia="楷体"/>
          <w:color w:val="000000" w:themeColor="text1"/>
          <w:sz w:val="21"/>
          <w:szCs w:val="21"/>
          <w14:textFill>
            <w14:solidFill>
              <w14:schemeClr w14:val="tx1"/>
            </w14:solidFill>
          </w14:textFill>
        </w:rPr>
        <w:t xml:space="preserve"> </w:t>
      </w:r>
      <w:r>
        <w:rPr>
          <w:rFonts w:eastAsia="楷体"/>
          <w:i/>
          <w:color w:val="000000" w:themeColor="text1"/>
          <w:sz w:val="21"/>
          <w:szCs w:val="21"/>
          <w14:textFill>
            <w14:solidFill>
              <w14:schemeClr w14:val="tx1"/>
            </w14:solidFill>
          </w14:textFill>
        </w:rPr>
        <w:t>Journal of Public Economics.</w:t>
      </w:r>
      <w:r>
        <w:rPr>
          <w:rFonts w:eastAsia="楷体"/>
          <w:color w:val="000000" w:themeColor="text1"/>
          <w:sz w:val="21"/>
          <w:szCs w:val="21"/>
          <w14:textFill>
            <w14:solidFill>
              <w14:schemeClr w14:val="tx1"/>
            </w14:solidFill>
          </w14:textFill>
        </w:rPr>
        <w:t xml:space="preserve"> </w:t>
      </w:r>
      <w:r>
        <w:rPr>
          <w:rFonts w:hint="eastAsia" w:eastAsia="楷体"/>
          <w:color w:val="000000" w:themeColor="text1"/>
          <w:sz w:val="21"/>
          <w:szCs w:val="21"/>
          <w14:textFill>
            <w14:solidFill>
              <w14:schemeClr w14:val="tx1"/>
            </w14:solidFill>
          </w14:textFill>
        </w:rPr>
        <w:t>89(9-10)</w:t>
      </w:r>
      <w:r>
        <w:rPr>
          <w:rFonts w:eastAsia="楷体"/>
          <w:color w:val="000000" w:themeColor="text1"/>
          <w:sz w:val="21"/>
          <w:szCs w:val="21"/>
          <w14:textFill>
            <w14:solidFill>
              <w14:schemeClr w14:val="tx1"/>
            </w14:solidFill>
          </w14:textFill>
        </w:rPr>
        <w:t>:</w:t>
      </w:r>
      <w:r>
        <w:rPr>
          <w:rFonts w:hint="eastAsia" w:eastAsia="楷体"/>
          <w:color w:val="000000" w:themeColor="text1"/>
          <w:sz w:val="21"/>
          <w:szCs w:val="21"/>
          <w14:textFill>
            <w14:solidFill>
              <w14:schemeClr w14:val="tx1"/>
            </w14:solidFill>
          </w14:textFill>
        </w:rPr>
        <w:t>1743-1762.</w:t>
      </w:r>
    </w:p>
    <w:p>
      <w:pPr>
        <w:ind w:left="372" w:hanging="371" w:hangingChars="177"/>
        <w:rPr>
          <w:rFonts w:eastAsia="楷体"/>
          <w:color w:val="000000" w:themeColor="text1"/>
          <w:sz w:val="21"/>
          <w:szCs w:val="21"/>
          <w14:textFill>
            <w14:solidFill>
              <w14:schemeClr w14:val="tx1"/>
            </w14:solidFill>
          </w14:textFill>
        </w:rPr>
      </w:pPr>
      <w:r>
        <w:rPr>
          <w:rFonts w:eastAsia="楷体"/>
          <w:color w:val="000000" w:themeColor="text1"/>
          <w:sz w:val="21"/>
          <w:szCs w:val="21"/>
          <w14:textFill>
            <w14:solidFill>
              <w14:schemeClr w14:val="tx1"/>
            </w14:solidFill>
          </w14:textFill>
        </w:rPr>
        <w:t xml:space="preserve">Lu, M., L. Xia and J. Xiao, 2019. “Prosocial Leadership under Authoritarianism: Provincial Leaders’ Educational Backgrounds and Fiscal Expenditure Structure in China.” </w:t>
      </w:r>
      <w:r>
        <w:rPr>
          <w:rFonts w:eastAsia="楷体"/>
          <w:i/>
          <w:color w:val="000000" w:themeColor="text1"/>
          <w:sz w:val="21"/>
          <w:szCs w:val="21"/>
          <w14:textFill>
            <w14:solidFill>
              <w14:schemeClr w14:val="tx1"/>
            </w14:solidFill>
          </w14:textFill>
        </w:rPr>
        <w:t>Economics of Transition and Institutional Change.</w:t>
      </w:r>
      <w:r>
        <w:rPr>
          <w:rFonts w:eastAsia="楷体"/>
          <w:color w:val="000000" w:themeColor="text1"/>
          <w:sz w:val="21"/>
          <w:szCs w:val="21"/>
          <w14:textFill>
            <w14:solidFill>
              <w14:schemeClr w14:val="tx1"/>
            </w14:solidFill>
          </w14:textFill>
        </w:rPr>
        <w:t xml:space="preserve"> 27(01):5-30.</w:t>
      </w:r>
    </w:p>
    <w:p>
      <w:pPr>
        <w:ind w:left="372" w:hanging="371" w:hangingChars="177"/>
        <w:rPr>
          <w:rFonts w:eastAsia="楷体"/>
          <w:bCs/>
          <w:color w:val="000000" w:themeColor="text1"/>
          <w:sz w:val="21"/>
          <w:szCs w:val="21"/>
          <w14:textFill>
            <w14:solidFill>
              <w14:schemeClr w14:val="tx1"/>
            </w14:solidFill>
          </w14:textFill>
        </w:rPr>
      </w:pPr>
      <w:r>
        <w:rPr>
          <w:rFonts w:hint="eastAsia" w:eastAsia="楷体"/>
          <w:bCs/>
          <w:color w:val="000000" w:themeColor="text1"/>
          <w:sz w:val="21"/>
          <w:szCs w:val="21"/>
          <w14:textFill>
            <w14:solidFill>
              <w14:schemeClr w14:val="tx1"/>
            </w14:solidFill>
          </w14:textFill>
        </w:rPr>
        <w:t>Po</w:t>
      </w:r>
      <w:r>
        <w:rPr>
          <w:rFonts w:eastAsia="楷体"/>
          <w:bCs/>
          <w:color w:val="000000" w:themeColor="text1"/>
          <w:sz w:val="21"/>
          <w:szCs w:val="21"/>
          <w14:textFill>
            <w14:solidFill>
              <w14:schemeClr w14:val="tx1"/>
            </w14:solidFill>
          </w14:textFill>
        </w:rPr>
        <w:t>n</w:t>
      </w:r>
      <w:r>
        <w:rPr>
          <w:rFonts w:hint="eastAsia" w:eastAsia="楷体"/>
          <w:bCs/>
          <w:color w:val="000000" w:themeColor="text1"/>
          <w:sz w:val="21"/>
          <w:szCs w:val="21"/>
          <w14:textFill>
            <w14:solidFill>
              <w14:schemeClr w14:val="tx1"/>
            </w14:solidFill>
          </w14:textFill>
        </w:rPr>
        <w:t>cet</w:t>
      </w:r>
      <w:r>
        <w:rPr>
          <w:rFonts w:eastAsia="楷体"/>
          <w:bCs/>
          <w:color w:val="000000" w:themeColor="text1"/>
          <w:sz w:val="21"/>
          <w:szCs w:val="21"/>
          <w14:textFill>
            <w14:solidFill>
              <w14:schemeClr w14:val="tx1"/>
            </w14:solidFill>
          </w14:textFill>
        </w:rPr>
        <w:t xml:space="preserve">, S., 2003. “Measuring Chinese Domestic and International Integration.” </w:t>
      </w:r>
      <w:r>
        <w:rPr>
          <w:rFonts w:eastAsia="楷体"/>
          <w:bCs/>
          <w:i/>
          <w:color w:val="000000" w:themeColor="text1"/>
          <w:sz w:val="21"/>
          <w:szCs w:val="21"/>
          <w14:textFill>
            <w14:solidFill>
              <w14:schemeClr w14:val="tx1"/>
            </w14:solidFill>
          </w14:textFill>
        </w:rPr>
        <w:t>China Economic Review.</w:t>
      </w:r>
      <w:r>
        <w:rPr>
          <w:rFonts w:eastAsia="楷体"/>
          <w:bCs/>
          <w:color w:val="000000" w:themeColor="text1"/>
          <w:sz w:val="21"/>
          <w:szCs w:val="21"/>
          <w14:textFill>
            <w14:solidFill>
              <w14:schemeClr w14:val="tx1"/>
            </w14:solidFill>
          </w14:textFill>
        </w:rPr>
        <w:t xml:space="preserve"> 14(1):1-21.</w:t>
      </w:r>
    </w:p>
    <w:p>
      <w:pPr>
        <w:ind w:left="372" w:hanging="371" w:hangingChars="177"/>
        <w:rPr>
          <w:rFonts w:eastAsia="楷体"/>
          <w:bCs/>
          <w:color w:val="000000" w:themeColor="text1"/>
          <w:sz w:val="21"/>
          <w:szCs w:val="21"/>
          <w14:textFill>
            <w14:solidFill>
              <w14:schemeClr w14:val="tx1"/>
            </w14:solidFill>
          </w14:textFill>
        </w:rPr>
      </w:pPr>
      <w:r>
        <w:rPr>
          <w:rFonts w:hint="eastAsia" w:eastAsia="楷体"/>
          <w:bCs/>
          <w:color w:val="000000" w:themeColor="text1"/>
          <w:sz w:val="21"/>
          <w:szCs w:val="21"/>
          <w14:textFill>
            <w14:solidFill>
              <w14:schemeClr w14:val="tx1"/>
            </w14:solidFill>
          </w14:textFill>
        </w:rPr>
        <w:t>S</w:t>
      </w:r>
      <w:r>
        <w:rPr>
          <w:rFonts w:eastAsia="楷体"/>
          <w:bCs/>
          <w:color w:val="000000" w:themeColor="text1"/>
          <w:sz w:val="21"/>
          <w:szCs w:val="21"/>
          <w14:textFill>
            <w14:solidFill>
              <w14:schemeClr w14:val="tx1"/>
            </w14:solidFill>
          </w14:textFill>
        </w:rPr>
        <w:t xml:space="preserve">hi, H. and S. Huang, 2014. “How Much Infrastructure Is Too Much? A New Approach and Evidence from China.” </w:t>
      </w:r>
      <w:r>
        <w:rPr>
          <w:rFonts w:eastAsia="楷体"/>
          <w:bCs/>
          <w:i/>
          <w:color w:val="000000" w:themeColor="text1"/>
          <w:sz w:val="21"/>
          <w:szCs w:val="21"/>
          <w14:textFill>
            <w14:solidFill>
              <w14:schemeClr w14:val="tx1"/>
            </w14:solidFill>
          </w14:textFill>
        </w:rPr>
        <w:t>World Development.</w:t>
      </w:r>
      <w:r>
        <w:rPr>
          <w:rFonts w:eastAsia="楷体"/>
          <w:bCs/>
          <w:color w:val="000000" w:themeColor="text1"/>
          <w:sz w:val="21"/>
          <w:szCs w:val="21"/>
          <w14:textFill>
            <w14:solidFill>
              <w14:schemeClr w14:val="tx1"/>
            </w14:solidFill>
          </w14:textFill>
        </w:rPr>
        <w:t xml:space="preserve"> 56(2):272-286.</w:t>
      </w:r>
    </w:p>
    <w:p>
      <w:pPr>
        <w:ind w:left="372" w:hanging="371" w:hangingChars="177"/>
        <w:rPr>
          <w:rFonts w:eastAsia="楷体"/>
          <w:bCs/>
          <w:color w:val="000000" w:themeColor="text1"/>
          <w:sz w:val="21"/>
          <w:szCs w:val="21"/>
          <w14:textFill>
            <w14:solidFill>
              <w14:schemeClr w14:val="tx1"/>
            </w14:solidFill>
          </w14:textFill>
        </w:rPr>
      </w:pPr>
      <w:r>
        <w:rPr>
          <w:rFonts w:hint="eastAsia" w:eastAsia="楷体"/>
          <w:bCs/>
          <w:color w:val="000000" w:themeColor="text1"/>
          <w:sz w:val="21"/>
          <w:szCs w:val="21"/>
          <w14:textFill>
            <w14:solidFill>
              <w14:schemeClr w14:val="tx1"/>
            </w14:solidFill>
          </w14:textFill>
        </w:rPr>
        <w:t>S</w:t>
      </w:r>
      <w:r>
        <w:rPr>
          <w:rFonts w:eastAsia="楷体"/>
          <w:bCs/>
          <w:color w:val="000000" w:themeColor="text1"/>
          <w:sz w:val="21"/>
          <w:szCs w:val="21"/>
          <w14:textFill>
            <w14:solidFill>
              <w14:schemeClr w14:val="tx1"/>
            </w14:solidFill>
          </w14:textFill>
        </w:rPr>
        <w:t>hih, V., C. Adolph and M. Liu, 2012. “Getting Ahead in the Communist Party: Explaining the</w:t>
      </w:r>
      <w:r>
        <w:rPr>
          <w:rFonts w:hint="eastAsia" w:eastAsia="楷体"/>
          <w:bCs/>
          <w:color w:val="000000" w:themeColor="text1"/>
          <w:sz w:val="21"/>
          <w:szCs w:val="21"/>
          <w14:textFill>
            <w14:solidFill>
              <w14:schemeClr w14:val="tx1"/>
            </w14:solidFill>
          </w14:textFill>
        </w:rPr>
        <w:t xml:space="preserve"> </w:t>
      </w:r>
      <w:r>
        <w:rPr>
          <w:rFonts w:eastAsia="楷体"/>
          <w:bCs/>
          <w:color w:val="000000" w:themeColor="text1"/>
          <w:sz w:val="21"/>
          <w:szCs w:val="21"/>
          <w14:textFill>
            <w14:solidFill>
              <w14:schemeClr w14:val="tx1"/>
            </w14:solidFill>
          </w14:textFill>
        </w:rPr>
        <w:t xml:space="preserve">Advancement of Central Committee Members in China.” </w:t>
      </w:r>
      <w:r>
        <w:rPr>
          <w:rFonts w:eastAsia="楷体"/>
          <w:bCs/>
          <w:i/>
          <w:color w:val="000000" w:themeColor="text1"/>
          <w:sz w:val="21"/>
          <w:szCs w:val="21"/>
          <w14:textFill>
            <w14:solidFill>
              <w14:schemeClr w14:val="tx1"/>
            </w14:solidFill>
          </w14:textFill>
        </w:rPr>
        <w:t xml:space="preserve">American Political Science Review. </w:t>
      </w:r>
      <w:r>
        <w:rPr>
          <w:rFonts w:eastAsia="楷体"/>
          <w:bCs/>
          <w:color w:val="000000" w:themeColor="text1"/>
          <w:sz w:val="21"/>
          <w:szCs w:val="21"/>
          <w14:textFill>
            <w14:solidFill>
              <w14:schemeClr w14:val="tx1"/>
            </w14:solidFill>
          </w14:textFill>
        </w:rPr>
        <w:t>106(1):166-187.</w:t>
      </w:r>
    </w:p>
    <w:p>
      <w:pPr>
        <w:ind w:left="372" w:hanging="371" w:hangingChars="177"/>
        <w:rPr>
          <w:rFonts w:eastAsia="楷体"/>
          <w:bCs/>
          <w:color w:val="000000" w:themeColor="text1"/>
          <w:sz w:val="21"/>
          <w:szCs w:val="21"/>
          <w14:textFill>
            <w14:solidFill>
              <w14:schemeClr w14:val="tx1"/>
            </w14:solidFill>
          </w14:textFill>
        </w:rPr>
      </w:pPr>
      <w:r>
        <w:rPr>
          <w:rFonts w:eastAsia="楷体"/>
          <w:bCs/>
          <w:color w:val="000000" w:themeColor="text1"/>
          <w:sz w:val="21"/>
          <w:szCs w:val="21"/>
          <w14:textFill>
            <w14:solidFill>
              <w14:schemeClr w14:val="tx1"/>
            </w14:solidFill>
          </w14:textFill>
        </w:rPr>
        <w:t xml:space="preserve">Wiebe, M., 2021. “Replicating the Literature on Meritocratic Promotion in China.” </w:t>
      </w:r>
      <w:r>
        <w:fldChar w:fldCharType="begin"/>
      </w:r>
      <w:r>
        <w:instrText xml:space="preserve"> HYPERLINK "https://michaelwiebe.com/blog/2021/02/replications" </w:instrText>
      </w:r>
      <w:r>
        <w:fldChar w:fldCharType="separate"/>
      </w:r>
      <w:r>
        <w:rPr>
          <w:rStyle w:val="15"/>
          <w:rFonts w:eastAsia="楷体"/>
          <w:bCs/>
          <w:color w:val="000000" w:themeColor="text1"/>
          <w:sz w:val="21"/>
          <w:szCs w:val="21"/>
          <w14:textFill>
            <w14:solidFill>
              <w14:schemeClr w14:val="tx1"/>
            </w14:solidFill>
          </w14:textFill>
        </w:rPr>
        <w:t>https://michaelwiebe.com/blog/2021/02/replications</w:t>
      </w:r>
      <w:r>
        <w:rPr>
          <w:rStyle w:val="15"/>
          <w:rFonts w:eastAsia="楷体"/>
          <w:bCs/>
          <w:color w:val="000000" w:themeColor="text1"/>
          <w:sz w:val="21"/>
          <w:szCs w:val="21"/>
          <w14:textFill>
            <w14:solidFill>
              <w14:schemeClr w14:val="tx1"/>
            </w14:solidFill>
          </w14:textFill>
        </w:rPr>
        <w:fldChar w:fldCharType="end"/>
      </w:r>
      <w:r>
        <w:rPr>
          <w:rFonts w:eastAsia="楷体"/>
          <w:bCs/>
          <w:color w:val="000000" w:themeColor="text1"/>
          <w:sz w:val="21"/>
          <w:szCs w:val="21"/>
          <w14:textFill>
            <w14:solidFill>
              <w14:schemeClr w14:val="tx1"/>
            </w14:solidFill>
          </w14:textFill>
        </w:rPr>
        <w:t>.</w:t>
      </w:r>
    </w:p>
    <w:p>
      <w:pPr>
        <w:ind w:left="372" w:hanging="371" w:hangingChars="177"/>
        <w:rPr>
          <w:rFonts w:eastAsia="楷体"/>
          <w:bCs/>
          <w:color w:val="000000" w:themeColor="text1"/>
          <w:sz w:val="21"/>
          <w:szCs w:val="21"/>
          <w14:textFill>
            <w14:solidFill>
              <w14:schemeClr w14:val="tx1"/>
            </w14:solidFill>
          </w14:textFill>
        </w:rPr>
      </w:pPr>
      <w:r>
        <w:rPr>
          <w:rFonts w:eastAsia="楷体"/>
          <w:bCs/>
          <w:color w:val="000000" w:themeColor="text1"/>
          <w:sz w:val="21"/>
          <w:szCs w:val="21"/>
          <w14:textFill>
            <w14:solidFill>
              <w14:schemeClr w14:val="tx1"/>
            </w14:solidFill>
          </w14:textFill>
        </w:rPr>
        <w:t xml:space="preserve">World Bank, 2009. “World Development Report 2009: Reshaping Economic Geography.” </w:t>
      </w:r>
      <w:r>
        <w:rPr>
          <w:rFonts w:eastAsia="楷体"/>
          <w:bCs/>
          <w:i/>
          <w:color w:val="000000" w:themeColor="text1"/>
          <w:sz w:val="21"/>
          <w:szCs w:val="21"/>
          <w14:textFill>
            <w14:solidFill>
              <w14:schemeClr w14:val="tx1"/>
            </w14:solidFill>
          </w14:textFill>
        </w:rPr>
        <w:t>World Bank</w:t>
      </w:r>
      <w:r>
        <w:rPr>
          <w:rFonts w:hint="eastAsia" w:eastAsia="楷体"/>
          <w:bCs/>
          <w:color w:val="000000" w:themeColor="text1"/>
          <w:sz w:val="21"/>
          <w:szCs w:val="21"/>
          <w14:textFill>
            <w14:solidFill>
              <w14:schemeClr w14:val="tx1"/>
            </w14:solidFill>
          </w14:textFill>
        </w:rPr>
        <w:t>,</w:t>
      </w:r>
      <w:r>
        <w:rPr>
          <w:rFonts w:eastAsia="楷体"/>
          <w:bCs/>
          <w:color w:val="000000" w:themeColor="text1"/>
          <w:sz w:val="21"/>
          <w:szCs w:val="21"/>
          <w14:textFill>
            <w14:solidFill>
              <w14:schemeClr w14:val="tx1"/>
            </w14:solidFill>
          </w14:textFill>
        </w:rPr>
        <w:t xml:space="preserve"> </w:t>
      </w:r>
      <w:r>
        <w:fldChar w:fldCharType="begin"/>
      </w:r>
      <w:r>
        <w:instrText xml:space="preserve"> HYPERLINK "https://openknowledge.worldbank.org/handle/10986/5991" </w:instrText>
      </w:r>
      <w:r>
        <w:fldChar w:fldCharType="separate"/>
      </w:r>
      <w:r>
        <w:rPr>
          <w:rStyle w:val="15"/>
          <w:rFonts w:eastAsia="楷体"/>
          <w:bCs/>
          <w:color w:val="000000" w:themeColor="text1"/>
          <w:sz w:val="21"/>
          <w:szCs w:val="21"/>
          <w14:textFill>
            <w14:solidFill>
              <w14:schemeClr w14:val="tx1"/>
            </w14:solidFill>
          </w14:textFill>
        </w:rPr>
        <w:t>https://openknowledge.worldbank.org/handle/10986/5991</w:t>
      </w:r>
      <w:r>
        <w:rPr>
          <w:rStyle w:val="15"/>
          <w:rFonts w:eastAsia="楷体"/>
          <w:bCs/>
          <w:color w:val="000000" w:themeColor="text1"/>
          <w:sz w:val="21"/>
          <w:szCs w:val="21"/>
          <w14:textFill>
            <w14:solidFill>
              <w14:schemeClr w14:val="tx1"/>
            </w14:solidFill>
          </w14:textFill>
        </w:rPr>
        <w:fldChar w:fldCharType="end"/>
      </w:r>
      <w:r>
        <w:rPr>
          <w:rFonts w:eastAsia="楷体"/>
          <w:bCs/>
          <w:color w:val="000000" w:themeColor="text1"/>
          <w:sz w:val="21"/>
          <w:szCs w:val="21"/>
          <w14:textFill>
            <w14:solidFill>
              <w14:schemeClr w14:val="tx1"/>
            </w14:solidFill>
          </w14:textFill>
        </w:rPr>
        <w:t>.</w:t>
      </w:r>
    </w:p>
    <w:p>
      <w:pPr>
        <w:ind w:left="372" w:hanging="371" w:hangingChars="177"/>
        <w:rPr>
          <w:rFonts w:eastAsia="楷体"/>
          <w:bCs/>
          <w:color w:val="000000" w:themeColor="text1"/>
          <w:sz w:val="21"/>
          <w:szCs w:val="21"/>
          <w14:textFill>
            <w14:solidFill>
              <w14:schemeClr w14:val="tx1"/>
            </w14:solidFill>
          </w14:textFill>
        </w:rPr>
      </w:pPr>
      <w:r>
        <w:rPr>
          <w:rFonts w:hint="eastAsia" w:eastAsia="楷体"/>
          <w:bCs/>
          <w:color w:val="000000" w:themeColor="text1"/>
          <w:sz w:val="21"/>
          <w:szCs w:val="21"/>
          <w14:textFill>
            <w14:solidFill>
              <w14:schemeClr w14:val="tx1"/>
            </w14:solidFill>
          </w14:textFill>
        </w:rPr>
        <w:t>Wu</w:t>
      </w:r>
      <w:r>
        <w:rPr>
          <w:rFonts w:eastAsia="楷体"/>
          <w:bCs/>
          <w:color w:val="000000" w:themeColor="text1"/>
          <w:sz w:val="21"/>
          <w:szCs w:val="21"/>
          <w14:textFill>
            <w14:solidFill>
              <w14:schemeClr w14:val="tx1"/>
            </w14:solidFill>
          </w14:textFill>
        </w:rPr>
        <w:t xml:space="preserve">, Y., X. Zhu and N. Groenewold, 2019. “The Determinants and Effectiveness of Industrial Policy in China: A Study Based on Five-Year Plans.” </w:t>
      </w:r>
      <w:r>
        <w:rPr>
          <w:rFonts w:eastAsia="楷体"/>
          <w:bCs/>
          <w:i/>
          <w:color w:val="000000" w:themeColor="text1"/>
          <w:sz w:val="21"/>
          <w:szCs w:val="21"/>
          <w14:textFill>
            <w14:solidFill>
              <w14:schemeClr w14:val="tx1"/>
            </w14:solidFill>
          </w14:textFill>
        </w:rPr>
        <w:t>China Economic Review.</w:t>
      </w:r>
      <w:r>
        <w:rPr>
          <w:rFonts w:eastAsia="楷体"/>
          <w:bCs/>
          <w:color w:val="000000" w:themeColor="text1"/>
          <w:sz w:val="21"/>
          <w:szCs w:val="21"/>
          <w14:textFill>
            <w14:solidFill>
              <w14:schemeClr w14:val="tx1"/>
            </w14:solidFill>
          </w14:textFill>
        </w:rPr>
        <w:t xml:space="preserve"> 53:225-242.</w:t>
      </w:r>
    </w:p>
    <w:p>
      <w:pPr>
        <w:ind w:left="372" w:hanging="371" w:hangingChars="177"/>
        <w:rPr>
          <w:rFonts w:eastAsia="楷体"/>
          <w:bCs/>
          <w:color w:val="000000" w:themeColor="text1"/>
          <w:sz w:val="21"/>
          <w:szCs w:val="21"/>
          <w14:textFill>
            <w14:solidFill>
              <w14:schemeClr w14:val="tx1"/>
            </w14:solidFill>
          </w14:textFill>
        </w:rPr>
      </w:pPr>
      <w:r>
        <w:rPr>
          <w:rFonts w:eastAsia="楷体"/>
          <w:bCs/>
          <w:color w:val="000000" w:themeColor="text1"/>
          <w:sz w:val="21"/>
          <w:szCs w:val="21"/>
          <w14:textFill>
            <w14:solidFill>
              <w14:schemeClr w14:val="tx1"/>
            </w14:solidFill>
          </w14:textFill>
        </w:rPr>
        <w:t>Xiong, W., 2019. “The Mandarin Model of Growth.”</w:t>
      </w:r>
      <w:r>
        <w:rPr>
          <w:rFonts w:hint="eastAsia" w:eastAsia="楷体"/>
          <w:bCs/>
          <w:color w:val="000000" w:themeColor="text1"/>
          <w:sz w:val="21"/>
          <w:szCs w:val="21"/>
          <w14:textFill>
            <w14:solidFill>
              <w14:schemeClr w14:val="tx1"/>
            </w14:solidFill>
          </w14:textFill>
        </w:rPr>
        <w:t xml:space="preserve"> </w:t>
      </w:r>
      <w:r>
        <w:rPr>
          <w:rFonts w:eastAsia="楷体"/>
          <w:bCs/>
          <w:i/>
          <w:color w:val="000000" w:themeColor="text1"/>
          <w:sz w:val="21"/>
          <w:szCs w:val="21"/>
          <w14:textFill>
            <w14:solidFill>
              <w14:schemeClr w14:val="tx1"/>
            </w14:solidFill>
          </w14:textFill>
        </w:rPr>
        <w:t>working paper</w:t>
      </w:r>
      <w:r>
        <w:rPr>
          <w:rFonts w:hint="eastAsia" w:eastAsia="楷体"/>
          <w:bCs/>
          <w:i/>
          <w:color w:val="000000" w:themeColor="text1"/>
          <w:sz w:val="21"/>
          <w:szCs w:val="21"/>
          <w14:textFill>
            <w14:solidFill>
              <w14:schemeClr w14:val="tx1"/>
            </w14:solidFill>
          </w14:textFill>
        </w:rPr>
        <w:t>.</w:t>
      </w:r>
      <w:r>
        <w:rPr>
          <w:rFonts w:hint="eastAsia" w:eastAsia="楷体"/>
          <w:bCs/>
          <w:color w:val="000000" w:themeColor="text1"/>
          <w:sz w:val="21"/>
          <w:szCs w:val="21"/>
          <w14:textFill>
            <w14:solidFill>
              <w14:schemeClr w14:val="tx1"/>
            </w14:solidFill>
          </w14:textFill>
        </w:rPr>
        <w:t xml:space="preserve"> No. 25296,</w:t>
      </w:r>
      <w:r>
        <w:rPr>
          <w:rFonts w:eastAsia="楷体"/>
          <w:bCs/>
          <w:color w:val="000000" w:themeColor="text1"/>
          <w:sz w:val="21"/>
          <w:szCs w:val="21"/>
          <w14:textFill>
            <w14:solidFill>
              <w14:schemeClr w14:val="tx1"/>
            </w14:solidFill>
          </w14:textFill>
        </w:rPr>
        <w:t xml:space="preserve"> http://wxiong.mycpanel.princeton.edu/papers/Mandarin.pdf.</w:t>
      </w:r>
    </w:p>
    <w:p>
      <w:pPr>
        <w:ind w:left="372" w:hanging="371" w:hangingChars="177"/>
        <w:rPr>
          <w:rFonts w:eastAsia="楷体"/>
          <w:bCs/>
          <w:color w:val="000000" w:themeColor="text1"/>
          <w:sz w:val="21"/>
          <w:szCs w:val="21"/>
          <w14:textFill>
            <w14:solidFill>
              <w14:schemeClr w14:val="tx1"/>
            </w14:solidFill>
          </w14:textFill>
        </w:rPr>
      </w:pPr>
      <w:r>
        <w:rPr>
          <w:rFonts w:eastAsia="楷体"/>
          <w:bCs/>
          <w:color w:val="000000" w:themeColor="text1"/>
          <w:sz w:val="21"/>
          <w:szCs w:val="21"/>
          <w14:textFill>
            <w14:solidFill>
              <w14:schemeClr w14:val="tx1"/>
            </w14:solidFill>
          </w14:textFill>
        </w:rPr>
        <w:t xml:space="preserve">Zheng, Y., M. Lu, and J. Li, 2022. “Internal Circulation in China: Analyzing Market Segmentation and Integration Using Big Data for Truck Traffic Flow.” </w:t>
      </w:r>
      <w:r>
        <w:rPr>
          <w:rFonts w:eastAsia="楷体"/>
          <w:bCs/>
          <w:i/>
          <w:color w:val="000000" w:themeColor="text1"/>
          <w:sz w:val="21"/>
          <w:szCs w:val="21"/>
          <w14:textFill>
            <w14:solidFill>
              <w14:schemeClr w14:val="tx1"/>
            </w14:solidFill>
          </w14:textFill>
        </w:rPr>
        <w:t>Economic Modelling</w:t>
      </w:r>
      <w:r>
        <w:rPr>
          <w:rFonts w:eastAsia="楷体"/>
          <w:bCs/>
          <w:color w:val="000000" w:themeColor="text1"/>
          <w:sz w:val="21"/>
          <w:szCs w:val="21"/>
          <w14:textFill>
            <w14:solidFill>
              <w14:schemeClr w14:val="tx1"/>
            </w14:solidFill>
          </w14:textFill>
        </w:rPr>
        <w:t xml:space="preserve">. 115: 105975.  </w:t>
      </w:r>
    </w:p>
    <w:p>
      <w:pPr>
        <w:ind w:left="372" w:hanging="371" w:hangingChars="177"/>
        <w:rPr>
          <w:rFonts w:eastAsia="楷体"/>
          <w:bCs/>
          <w:color w:val="000000" w:themeColor="text1"/>
          <w:sz w:val="21"/>
          <w:szCs w:val="21"/>
          <w14:textFill>
            <w14:solidFill>
              <w14:schemeClr w14:val="tx1"/>
            </w14:solidFill>
          </w14:textFill>
        </w:rPr>
      </w:pPr>
    </w:p>
    <w:p>
      <w:pPr>
        <w:ind w:left="372" w:hanging="371" w:hangingChars="177"/>
        <w:rPr>
          <w:rFonts w:eastAsia="楷体"/>
          <w:bCs/>
          <w:color w:val="000000" w:themeColor="text1"/>
          <w:sz w:val="21"/>
          <w:szCs w:val="21"/>
          <w14:textFill>
            <w14:solidFill>
              <w14:schemeClr w14:val="tx1"/>
            </w14:solidFill>
          </w14:textFill>
        </w:rPr>
      </w:pPr>
    </w:p>
    <w:p>
      <w:pPr>
        <w:ind w:left="425" w:hanging="426" w:hangingChars="177"/>
        <w:jc w:val="center"/>
        <w:rPr>
          <w:rFonts w:eastAsia="楷体"/>
          <w:b/>
          <w:bCs/>
          <w:color w:val="000000" w:themeColor="text1"/>
          <w:szCs w:val="21"/>
          <w14:textFill>
            <w14:solidFill>
              <w14:schemeClr w14:val="tx1"/>
            </w14:solidFill>
          </w14:textFill>
        </w:rPr>
      </w:pPr>
      <w:r>
        <w:rPr>
          <w:rFonts w:eastAsia="楷体"/>
          <w:b/>
          <w:bCs/>
          <w:color w:val="000000" w:themeColor="text1"/>
          <w:szCs w:val="21"/>
          <w14:textFill>
            <w14:solidFill>
              <w14:schemeClr w14:val="tx1"/>
            </w14:solidFill>
          </w14:textFill>
        </w:rPr>
        <w:t>Governance of Major Countries: An Analysis of the Spatial Political Economics of High-Quality Development and Local Competition</w:t>
      </w:r>
    </w:p>
    <w:p>
      <w:pPr>
        <w:ind w:left="372" w:hanging="373" w:hangingChars="177"/>
        <w:jc w:val="center"/>
        <w:rPr>
          <w:rFonts w:eastAsia="楷体"/>
          <w:b/>
          <w:bCs/>
          <w:color w:val="000000" w:themeColor="text1"/>
          <w:sz w:val="21"/>
          <w:szCs w:val="21"/>
          <w14:textFill>
            <w14:solidFill>
              <w14:schemeClr w14:val="tx1"/>
            </w14:solidFill>
          </w14:textFill>
        </w:rPr>
      </w:pPr>
    </w:p>
    <w:p>
      <w:pPr>
        <w:ind w:left="319" w:hanging="318" w:hangingChars="177"/>
        <w:jc w:val="center"/>
        <w:rPr>
          <w:rFonts w:eastAsia="楷体"/>
          <w:bCs/>
          <w:color w:val="000000" w:themeColor="text1"/>
          <w:sz w:val="18"/>
          <w:szCs w:val="18"/>
          <w14:textFill>
            <w14:solidFill>
              <w14:schemeClr w14:val="tx1"/>
            </w14:solidFill>
          </w14:textFill>
        </w:rPr>
      </w:pPr>
      <w:r>
        <w:rPr>
          <w:rFonts w:eastAsia="楷体"/>
          <w:bCs/>
          <w:color w:val="000000" w:themeColor="text1"/>
          <w:sz w:val="18"/>
          <w:szCs w:val="18"/>
          <w14:textFill>
            <w14:solidFill>
              <w14:schemeClr w14:val="tx1"/>
            </w14:solidFill>
          </w14:textFill>
        </w:rPr>
        <w:t>Lu Ming</w:t>
      </w:r>
    </w:p>
    <w:p>
      <w:pPr>
        <w:ind w:left="319" w:hanging="318" w:hangingChars="177"/>
        <w:jc w:val="center"/>
        <w:rPr>
          <w:rFonts w:eastAsia="楷体"/>
          <w:bCs/>
          <w:color w:val="000000" w:themeColor="text1"/>
          <w:sz w:val="18"/>
          <w:szCs w:val="18"/>
          <w14:textFill>
            <w14:solidFill>
              <w14:schemeClr w14:val="tx1"/>
            </w14:solidFill>
          </w14:textFill>
        </w:rPr>
      </w:pPr>
      <w:r>
        <w:rPr>
          <w:rFonts w:hint="eastAsia" w:eastAsia="楷体"/>
          <w:bCs/>
          <w:color w:val="000000" w:themeColor="text1"/>
          <w:sz w:val="18"/>
          <w:szCs w:val="18"/>
          <w14:textFill>
            <w14:solidFill>
              <w14:schemeClr w14:val="tx1"/>
            </w14:solidFill>
          </w14:textFill>
        </w:rPr>
        <w:t>（</w:t>
      </w:r>
      <w:r>
        <w:rPr>
          <w:rFonts w:eastAsia="楷体"/>
          <w:bCs/>
          <w:color w:val="000000" w:themeColor="text1"/>
          <w:sz w:val="18"/>
          <w:szCs w:val="18"/>
          <w14:textFill>
            <w14:solidFill>
              <w14:schemeClr w14:val="tx1"/>
            </w14:solidFill>
          </w14:textFill>
        </w:rPr>
        <w:t>Antai College of Economics and Management, Shanghai Jiao Tong University, Shanghai</w:t>
      </w:r>
      <w:r>
        <w:rPr>
          <w:rFonts w:hint="eastAsia" w:eastAsia="楷体"/>
          <w:bCs/>
          <w:color w:val="000000" w:themeColor="text1"/>
          <w:sz w:val="18"/>
          <w:szCs w:val="18"/>
          <w14:textFill>
            <w14:solidFill>
              <w14:schemeClr w14:val="tx1"/>
            </w14:solidFill>
          </w14:textFill>
        </w:rPr>
        <w:t>）</w:t>
      </w:r>
    </w:p>
    <w:p>
      <w:pPr>
        <w:ind w:left="372" w:hanging="371" w:hangingChars="177"/>
        <w:jc w:val="center"/>
        <w:rPr>
          <w:rFonts w:eastAsia="楷体"/>
          <w:bCs/>
          <w:color w:val="000000" w:themeColor="text1"/>
          <w:sz w:val="21"/>
          <w:szCs w:val="21"/>
          <w14:textFill>
            <w14:solidFill>
              <w14:schemeClr w14:val="tx1"/>
            </w14:solidFill>
          </w14:textFill>
        </w:rPr>
      </w:pPr>
    </w:p>
    <w:p>
      <w:pPr>
        <w:overflowPunct w:val="0"/>
        <w:jc w:val="both"/>
        <w:rPr>
          <w:rFonts w:eastAsia="楷体"/>
          <w:bCs/>
          <w:color w:val="000000" w:themeColor="text1"/>
          <w:sz w:val="18"/>
          <w:szCs w:val="18"/>
          <w14:textFill>
            <w14:solidFill>
              <w14:schemeClr w14:val="tx1"/>
            </w14:solidFill>
          </w14:textFill>
        </w:rPr>
      </w:pPr>
      <w:r>
        <w:rPr>
          <w:rFonts w:eastAsia="楷体"/>
          <w:b/>
          <w:bCs/>
          <w:color w:val="000000" w:themeColor="text1"/>
          <w:sz w:val="18"/>
          <w:szCs w:val="18"/>
          <w14:textFill>
            <w14:solidFill>
              <w14:schemeClr w14:val="tx1"/>
            </w14:solidFill>
          </w14:textFill>
        </w:rPr>
        <w:t>Abstract:</w:t>
      </w:r>
      <w:r>
        <w:rPr>
          <w:rFonts w:eastAsia="楷体"/>
          <w:bCs/>
          <w:color w:val="000000" w:themeColor="text1"/>
          <w:sz w:val="18"/>
          <w:szCs w:val="18"/>
          <w14:textFill>
            <w14:solidFill>
              <w14:schemeClr w14:val="tx1"/>
            </w14:solidFill>
          </w14:textFill>
        </w:rPr>
        <w:t xml:space="preserve"> A great nation should achieve long-term, overall and multi-dimensional coordinated and sustainable development. Under this frame of reference, local competition, official evaluation and promotion system mainly leads to short-term, partial, and one-dimensional economic growth, which conflicts with the goal of coordinated development to a certain extent, and this conflict is strengthened with the trend of economic agglomeration in China. Therefore, the future governance of great nation needs to reform incentives, clarify responsibilities and rights, and harden constraints in the relationship between the central government and local governments, so that the behavior of local governments is conducive to the coordinated development of the country as a whole.</w:t>
      </w:r>
    </w:p>
    <w:p>
      <w:pPr>
        <w:ind w:left="319" w:hanging="320" w:hangingChars="177"/>
        <w:rPr>
          <w:rFonts w:eastAsia="楷体"/>
          <w:bCs/>
          <w:color w:val="000000" w:themeColor="text1"/>
          <w:sz w:val="18"/>
          <w:szCs w:val="18"/>
          <w14:textFill>
            <w14:solidFill>
              <w14:schemeClr w14:val="tx1"/>
            </w14:solidFill>
          </w14:textFill>
        </w:rPr>
      </w:pPr>
      <w:r>
        <w:rPr>
          <w:rFonts w:eastAsia="楷体"/>
          <w:b/>
          <w:bCs/>
          <w:color w:val="000000" w:themeColor="text1"/>
          <w:sz w:val="18"/>
          <w:szCs w:val="18"/>
          <w14:textFill>
            <w14:solidFill>
              <w14:schemeClr w14:val="tx1"/>
            </w14:solidFill>
          </w14:textFill>
        </w:rPr>
        <w:t>Key words</w:t>
      </w:r>
      <w:r>
        <w:rPr>
          <w:rFonts w:hint="eastAsia" w:eastAsia="楷体"/>
          <w:b/>
          <w:bCs/>
          <w:color w:val="000000" w:themeColor="text1"/>
          <w:sz w:val="18"/>
          <w:szCs w:val="18"/>
          <w14:textFill>
            <w14:solidFill>
              <w14:schemeClr w14:val="tx1"/>
            </w14:solidFill>
          </w14:textFill>
        </w:rPr>
        <w:t>：</w:t>
      </w:r>
      <w:r>
        <w:rPr>
          <w:rFonts w:eastAsia="楷体"/>
          <w:bCs/>
          <w:color w:val="000000" w:themeColor="text1"/>
          <w:sz w:val="18"/>
          <w:szCs w:val="18"/>
          <w14:textFill>
            <w14:solidFill>
              <w14:schemeClr w14:val="tx1"/>
            </w14:solidFill>
          </w14:textFill>
        </w:rPr>
        <w:t>Governance of Great Nation; Coordinated Development; Spatial Political Economics; Local Competition; Transition</w:t>
      </w:r>
    </w:p>
    <w:p>
      <w:pPr>
        <w:ind w:left="319" w:hanging="318" w:hangingChars="177"/>
        <w:rPr>
          <w:rFonts w:eastAsia="楷体"/>
          <w:bCs/>
          <w:color w:val="000000" w:themeColor="text1"/>
          <w:sz w:val="18"/>
          <w:szCs w:val="18"/>
          <w14:textFill>
            <w14:solidFill>
              <w14:schemeClr w14:val="tx1"/>
            </w14:solidFill>
          </w14:textFill>
        </w:rPr>
      </w:pPr>
    </w:p>
    <w:p>
      <w:pPr>
        <w:ind w:left="319" w:hanging="318" w:hangingChars="177"/>
        <w:rPr>
          <w:rFonts w:eastAsia="楷体"/>
          <w:bCs/>
          <w:color w:val="000000" w:themeColor="text1"/>
          <w:sz w:val="18"/>
          <w:szCs w:val="18"/>
          <w14:textFill>
            <w14:solidFill>
              <w14:schemeClr w14:val="tx1"/>
            </w14:solidFill>
          </w14:textFill>
        </w:rPr>
      </w:pPr>
    </w:p>
    <w:p>
      <w:pPr>
        <w:ind w:left="372" w:hanging="371" w:hangingChars="177"/>
        <w:rPr>
          <w:rFonts w:eastAsia="楷体"/>
          <w:bCs/>
          <w:color w:val="000000" w:themeColor="text1"/>
          <w:sz w:val="21"/>
          <w:szCs w:val="21"/>
          <w14:textFill>
            <w14:solidFill>
              <w14:schemeClr w14:val="tx1"/>
            </w14:solidFill>
          </w14:textFill>
        </w:rPr>
      </w:pPr>
    </w:p>
    <w:sectPr>
      <w:footerReference r:id="rId4" w:type="default"/>
      <w:footnotePr>
        <w:numFmt w:val="decimalEnclosedCircleChinese"/>
        <w:numRestart w:val="eachPage"/>
      </w:footnotePr>
      <w:pgSz w:w="11900" w:h="16840"/>
      <w:pgMar w:top="1440" w:right="145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DengXian">
    <w:altName w:val="汉仪中等线KW"/>
    <w:panose1 w:val="02010600030101010101"/>
    <w:charset w:val="88"/>
    <w:family w:val="auto"/>
    <w:pitch w:val="default"/>
    <w:sig w:usb0="00000000" w:usb1="00000000" w:usb2="00000016" w:usb3="00000000" w:csb0="0014000F" w:csb1="00000000"/>
  </w:font>
  <w:font w:name="汉仪中等线KW">
    <w:panose1 w:val="01010104010101010101"/>
    <w:charset w:val="86"/>
    <w:family w:val="auto"/>
    <w:pitch w:val="default"/>
    <w:sig w:usb0="00000000" w:usb1="00000000" w:usb2="00000000" w:usb3="00000000" w:csb0="00160000" w:csb1="00000000"/>
  </w:font>
  <w:font w:name="楷体">
    <w:panose1 w:val="02010609060101010101"/>
    <w:charset w:val="86"/>
    <w:family w:val="auto"/>
    <w:pitch w:val="default"/>
    <w:sig w:usb0="00000000" w:usb1="00000000" w:usb2="00000000" w:usb3="00000000" w:csb0="00160000" w:csb1="00000000"/>
  </w:font>
  <w:font w:name="华文仿宋">
    <w:panose1 w:val="02010600040101010101"/>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DengXian">
    <w:altName w:val="汉仪中等线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135" cy="1377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13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5.05pt;mso-position-horizontal:center;mso-position-horizontal-relative:margin;mso-wrap-style:none;z-index:251659264;mso-width-relative:page;mso-height-relative:page;" filled="f" stroked="f" coordsize="21600,21600" o:gfxdata="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&#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AsPqR3RAAAAAwEAAA8AAAAAAAAAAQAgAAAAOAAAAGRy&#10;cy9kb3ducmV2LnhtbFBLAQIUABQAAAAIAIdO4kBwcB36LwIAAFIEAAAOAAAAAAAAAAEAIAAAADYB&#10;AABkcnMvZTJvRG9jLnhtbFBLBQYAAAAABgAGAFkBAADX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8">
    <w:p>
      <w:r>
        <w:separator/>
      </w:r>
    </w:p>
  </w:footnote>
  <w:footnote w:type="continuationSeparator" w:id="29">
    <w:p>
      <w:r>
        <w:continuationSeparator/>
      </w:r>
    </w:p>
  </w:footnote>
  <w:footnote w:id="0">
    <w:p>
      <w:pPr>
        <w:pStyle w:val="9"/>
        <w:rPr>
          <w:rFonts w:eastAsia="楷体"/>
        </w:rPr>
      </w:pPr>
      <w:r>
        <w:rPr>
          <w:rStyle w:val="17"/>
          <w:rFonts w:eastAsia="楷体"/>
        </w:rPr>
        <w:t>＊</w:t>
      </w:r>
      <w:r>
        <w:rPr>
          <w:rFonts w:eastAsia="楷体"/>
        </w:rPr>
        <w:t xml:space="preserve"> 感谢上海交通大学现代金融研究基金项目“</w:t>
      </w:r>
      <w:r>
        <w:rPr>
          <w:rFonts w:hint="eastAsia" w:eastAsia="楷体"/>
        </w:rPr>
        <w:t>统一货币区视野下的财政、金融、货币、土地与债务的联动机制及化解</w:t>
      </w:r>
      <w:r>
        <w:rPr>
          <w:rFonts w:eastAsia="楷体"/>
        </w:rPr>
        <w:t>”（202207）资助完成。</w:t>
      </w:r>
    </w:p>
  </w:footnote>
  <w:footnote w:id="1">
    <w:p>
      <w:pPr>
        <w:pStyle w:val="9"/>
        <w:rPr>
          <w:rFonts w:eastAsia="楷体"/>
        </w:rPr>
      </w:pPr>
      <w:r>
        <w:rPr>
          <w:rStyle w:val="17"/>
          <w:rFonts w:eastAsia="楷体"/>
        </w:rPr>
        <w:footnoteRef/>
      </w:r>
      <w:r>
        <w:rPr>
          <w:rFonts w:eastAsia="楷体"/>
        </w:rPr>
        <w:t xml:space="preserve"> 例如，姚洋</w:t>
      </w:r>
      <w:r>
        <w:rPr>
          <w:rFonts w:hint="eastAsia" w:eastAsia="楷体"/>
        </w:rPr>
        <w:t>和</w:t>
      </w:r>
      <w:r>
        <w:rPr>
          <w:rFonts w:eastAsia="楷体"/>
        </w:rPr>
        <w:t>张牧扬（2013）利用官员任职地变化，控制了官员个体的固定效应。更多的文献是直接控制了官员个体的特征，包括教育水平、任职经历等（如Lu et al., 2019）。</w:t>
      </w:r>
    </w:p>
  </w:footnote>
  <w:footnote w:id="2">
    <w:p>
      <w:pPr>
        <w:autoSpaceDE w:val="0"/>
        <w:autoSpaceDN w:val="0"/>
        <w:adjustRightInd w:val="0"/>
        <w:rPr>
          <w:rFonts w:eastAsia="楷体"/>
          <w:sz w:val="18"/>
          <w:szCs w:val="18"/>
        </w:rPr>
      </w:pPr>
      <w:r>
        <w:rPr>
          <w:rStyle w:val="17"/>
          <w:rFonts w:eastAsia="楷体"/>
          <w:sz w:val="18"/>
          <w:szCs w:val="18"/>
        </w:rPr>
        <w:footnoteRef/>
      </w:r>
      <w:r>
        <w:rPr>
          <w:rFonts w:eastAsia="楷体"/>
          <w:sz w:val="18"/>
          <w:szCs w:val="18"/>
        </w:rPr>
        <w:t xml:space="preserve"> </w:t>
      </w:r>
      <w:r>
        <w:rPr>
          <w:rFonts w:eastAsia="楷体"/>
          <w:bCs/>
          <w:sz w:val="18"/>
          <w:szCs w:val="18"/>
        </w:rPr>
        <w:t>与此相关的是，在分税制改革后，地方间竞争诱使地方政府通过土地开发和出让来获取土地财政收入，以弥补在分税制下中央从地方 “集中”的税收（或者说“税收损失”）(孙秀林、周飞舟</w:t>
      </w:r>
      <w:r>
        <w:rPr>
          <w:rFonts w:hint="eastAsia" w:eastAsia="楷体"/>
          <w:bCs/>
          <w:sz w:val="18"/>
          <w:szCs w:val="18"/>
        </w:rPr>
        <w:t>,</w:t>
      </w:r>
      <w:r>
        <w:rPr>
          <w:rFonts w:eastAsia="楷体"/>
          <w:bCs/>
          <w:sz w:val="18"/>
          <w:szCs w:val="18"/>
        </w:rPr>
        <w:t xml:space="preserve"> 2013)。</w:t>
      </w:r>
    </w:p>
  </w:footnote>
  <w:footnote w:id="3">
    <w:p>
      <w:pPr>
        <w:pStyle w:val="9"/>
        <w:rPr>
          <w:rFonts w:eastAsia="楷体"/>
        </w:rPr>
      </w:pPr>
      <w:r>
        <w:rPr>
          <w:rStyle w:val="17"/>
          <w:rFonts w:eastAsia="楷体"/>
        </w:rPr>
        <w:footnoteRef/>
      </w:r>
      <w:r>
        <w:rPr>
          <w:rFonts w:eastAsia="楷体"/>
        </w:rPr>
        <w:t xml:space="preserve"> </w:t>
      </w:r>
      <w:r>
        <w:rPr>
          <w:rFonts w:eastAsia="楷体"/>
          <w:bCs/>
        </w:rPr>
        <w:t>Wiebe (2021)试图复制相关文献的结果，然后发现，已有文献中有关经济增长与晋升之间的关系在统计上是不稳健的。</w:t>
      </w:r>
    </w:p>
  </w:footnote>
  <w:footnote w:id="4">
    <w:p>
      <w:pPr>
        <w:pStyle w:val="9"/>
        <w:rPr>
          <w:rFonts w:eastAsia="楷体"/>
        </w:rPr>
      </w:pPr>
      <w:r>
        <w:rPr>
          <w:rStyle w:val="17"/>
          <w:rFonts w:eastAsia="楷体"/>
        </w:rPr>
        <w:footnoteRef/>
      </w:r>
      <w:r>
        <w:rPr>
          <w:rFonts w:eastAsia="楷体"/>
          <w:bCs/>
        </w:rPr>
        <w:t xml:space="preserve"> 吕冰洋（2022）、</w:t>
      </w:r>
      <w:r>
        <w:rPr>
          <w:rFonts w:eastAsia="楷体"/>
        </w:rPr>
        <w:t>吕冰洋</w:t>
      </w:r>
      <w:r>
        <w:rPr>
          <w:rFonts w:hint="eastAsia" w:eastAsia="楷体"/>
        </w:rPr>
        <w:t>和</w:t>
      </w:r>
      <w:r>
        <w:rPr>
          <w:rFonts w:eastAsia="楷体"/>
        </w:rPr>
        <w:t>陈怡心（2022）还对财政激励和晋升激励相关的文献做了出色的比较。我本人的相关理论工作，仅假设了地方政府最大化GDP（</w:t>
      </w:r>
      <w:r>
        <w:rPr>
          <w:rFonts w:eastAsia="楷体"/>
          <w:color w:val="000000"/>
        </w:rPr>
        <w:t>陆铭</w:t>
      </w:r>
      <w:r>
        <w:rPr>
          <w:rFonts w:hint="eastAsia" w:eastAsia="楷体"/>
          <w:color w:val="000000"/>
        </w:rPr>
        <w:t>等,</w:t>
      </w:r>
      <w:r>
        <w:rPr>
          <w:rFonts w:eastAsia="楷体"/>
          <w:color w:val="000000"/>
        </w:rPr>
        <w:t xml:space="preserve"> 2004; 陆铭</w:t>
      </w:r>
      <w:r>
        <w:rPr>
          <w:rFonts w:hint="eastAsia" w:eastAsia="楷体"/>
          <w:color w:val="000000"/>
        </w:rPr>
        <w:t>等,</w:t>
      </w:r>
      <w:r>
        <w:rPr>
          <w:rFonts w:eastAsia="楷体"/>
          <w:color w:val="000000"/>
        </w:rPr>
        <w:t xml:space="preserve"> 2007）。</w:t>
      </w:r>
    </w:p>
  </w:footnote>
  <w:footnote w:id="5">
    <w:p>
      <w:pPr>
        <w:pStyle w:val="9"/>
        <w:rPr>
          <w:rFonts w:eastAsia="楷体"/>
        </w:rPr>
      </w:pPr>
      <w:r>
        <w:rPr>
          <w:rStyle w:val="17"/>
          <w:rFonts w:eastAsia="楷体"/>
        </w:rPr>
        <w:footnoteRef/>
      </w:r>
      <w:r>
        <w:rPr>
          <w:rFonts w:eastAsia="楷体"/>
          <w:bCs/>
        </w:rPr>
        <w:t xml:space="preserve"> </w:t>
      </w:r>
      <w:r>
        <w:rPr>
          <w:rFonts w:eastAsia="楷体"/>
        </w:rPr>
        <w:t>周飞舟(2009)还</w:t>
      </w:r>
      <w:r>
        <w:rPr>
          <w:rFonts w:eastAsia="楷体"/>
          <w:bCs/>
        </w:rPr>
        <w:t>指出了在特定历史条件之下，晋升锦标赛所导致的负面影响。换句话说，即使是在短期之内，晋升锦标赛都并不一定产生好的结果。</w:t>
      </w:r>
    </w:p>
  </w:footnote>
  <w:footnote w:id="6">
    <w:p>
      <w:pPr>
        <w:pStyle w:val="9"/>
        <w:rPr>
          <w:rFonts w:eastAsia="楷体"/>
        </w:rPr>
      </w:pPr>
      <w:r>
        <w:rPr>
          <w:rStyle w:val="17"/>
          <w:rFonts w:eastAsia="楷体"/>
        </w:rPr>
        <w:footnoteRef/>
      </w:r>
      <w:r>
        <w:rPr>
          <w:rFonts w:eastAsia="楷体"/>
        </w:rPr>
        <w:t xml:space="preserve"> 当然，基础设施的回报是一个难评估的问题，因为基础设施既有本地外部性，也有跨界的网络外部性，但至少Shi &amp; Huang（2014）的研究是值得重视的。</w:t>
      </w:r>
    </w:p>
  </w:footnote>
  <w:footnote w:id="7">
    <w:p>
      <w:pPr>
        <w:pStyle w:val="9"/>
        <w:rPr>
          <w:rFonts w:eastAsia="楷体"/>
        </w:rPr>
      </w:pPr>
      <w:r>
        <w:rPr>
          <w:rStyle w:val="17"/>
          <w:rFonts w:eastAsia="楷体"/>
        </w:rPr>
        <w:footnoteRef/>
      </w:r>
      <w:r>
        <w:rPr>
          <w:rFonts w:eastAsia="楷体"/>
        </w:rPr>
        <w:t xml:space="preserve"> 即使是任期短的地方政府官员，也</w:t>
      </w:r>
      <w:r>
        <w:rPr>
          <w:rFonts w:hint="eastAsia" w:eastAsia="楷体"/>
          <w:color w:val="0000FF"/>
        </w:rPr>
        <w:t>被激励</w:t>
      </w:r>
      <w:r>
        <w:rPr>
          <w:rFonts w:hint="eastAsia" w:eastAsia="楷体"/>
        </w:rPr>
        <w:t>以投资于“有利长远”的项目为由，争取政策支持，加大投资，类似的政策还往往被称为“产业政策”，产生的是重复建设和偏离当地比较优势的结果（吴意云、朱希伟</w:t>
      </w:r>
      <w:r>
        <w:rPr>
          <w:rFonts w:eastAsia="楷体"/>
        </w:rPr>
        <w:t>, 2015; Wu et al., 2019;</w:t>
      </w:r>
      <w:r>
        <w:rPr>
          <w:rFonts w:hint="eastAsia" w:eastAsia="楷体"/>
        </w:rPr>
        <w:t xml:space="preserve"> 赵婷、陈钊</w:t>
      </w:r>
      <w:r>
        <w:rPr>
          <w:rFonts w:eastAsia="楷体"/>
        </w:rPr>
        <w:t>,</w:t>
      </w:r>
      <w:r>
        <w:rPr>
          <w:rFonts w:hint="eastAsia" w:eastAsia="楷体"/>
        </w:rPr>
        <w:t xml:space="preserve"> 2020）。</w:t>
      </w:r>
    </w:p>
  </w:footnote>
  <w:footnote w:id="8">
    <w:p>
      <w:pPr>
        <w:pStyle w:val="9"/>
        <w:rPr>
          <w:rFonts w:eastAsia="楷体"/>
        </w:rPr>
      </w:pPr>
      <w:r>
        <w:rPr>
          <w:rStyle w:val="17"/>
          <w:rFonts w:eastAsia="楷体"/>
        </w:rPr>
        <w:footnoteRef/>
      </w:r>
      <w:r>
        <w:rPr>
          <w:rFonts w:eastAsia="楷体"/>
        </w:rPr>
        <w:t xml:space="preserve"> 有一种例外的可能性是，省内各地之间的市场一体化程度有所加强，相对而言，使得省间的一体化程度弱化。对这个市场一体化的趋势性问题及其原因，有待进一步研究。</w:t>
      </w:r>
    </w:p>
  </w:footnote>
  <w:footnote w:id="9">
    <w:p>
      <w:pPr>
        <w:pStyle w:val="9"/>
        <w:rPr>
          <w:rFonts w:eastAsia="楷体"/>
        </w:rPr>
      </w:pPr>
      <w:r>
        <w:rPr>
          <w:rStyle w:val="17"/>
          <w:rFonts w:eastAsia="楷体"/>
        </w:rPr>
        <w:footnoteRef/>
      </w:r>
      <w:r>
        <w:rPr>
          <w:rFonts w:eastAsia="楷体"/>
        </w:rPr>
        <w:t xml:space="preserve"> 集聚效应是指生产要素集中在少数地区来进行生产，能够比空间分散的生产更有效率。</w:t>
      </w:r>
    </w:p>
  </w:footnote>
  <w:footnote w:id="10">
    <w:p>
      <w:pPr>
        <w:pStyle w:val="9"/>
      </w:pPr>
      <w:r>
        <w:rPr>
          <w:rStyle w:val="17"/>
        </w:rPr>
        <w:footnoteRef/>
      </w:r>
      <w:r>
        <w:rPr>
          <w:rFonts w:eastAsia="楷体"/>
          <w:color w:val="000000"/>
        </w:rPr>
        <w:t xml:space="preserve"> </w:t>
      </w:r>
      <w:r>
        <w:rPr>
          <w:rFonts w:hint="eastAsia" w:eastAsia="楷体"/>
          <w:color w:val="000000"/>
        </w:rPr>
        <w:t>需</w:t>
      </w:r>
      <w:r>
        <w:rPr>
          <w:rFonts w:eastAsia="楷体"/>
          <w:color w:val="000000"/>
        </w:rPr>
        <w:t>承认，所谓追求长期、全局、多维的发展目标作为一个理论基准，在文字上是容易表述的，如果要构建成一个综合的经济学理论模型却并不容易。</w:t>
      </w:r>
      <w:r>
        <w:rPr>
          <w:rFonts w:hint="eastAsia" w:eastAsia="楷体"/>
          <w:color w:val="000000"/>
        </w:rPr>
        <w:t>陆</w:t>
      </w:r>
      <w:r>
        <w:rPr>
          <w:rFonts w:eastAsia="楷体"/>
          <w:color w:val="000000"/>
        </w:rPr>
        <w:t>铭、</w:t>
      </w:r>
      <w:r>
        <w:rPr>
          <w:rFonts w:hint="eastAsia" w:eastAsia="楷体"/>
          <w:color w:val="000000"/>
        </w:rPr>
        <w:t>陈</w:t>
      </w:r>
      <w:r>
        <w:rPr>
          <w:rFonts w:eastAsia="楷体"/>
          <w:color w:val="000000"/>
        </w:rPr>
        <w:t>钊等（2021）对相关的理论文献（周黎安</w:t>
      </w:r>
      <w:r>
        <w:rPr>
          <w:rFonts w:hint="eastAsia" w:eastAsia="楷体"/>
          <w:color w:val="000000"/>
        </w:rPr>
        <w:t>,</w:t>
      </w:r>
      <w:r>
        <w:rPr>
          <w:rFonts w:eastAsia="楷体"/>
          <w:color w:val="000000"/>
        </w:rPr>
        <w:t xml:space="preserve"> 2004</w:t>
      </w:r>
      <w:r>
        <w:rPr>
          <w:rFonts w:hint="eastAsia" w:eastAsia="楷体"/>
          <w:color w:val="000000"/>
        </w:rPr>
        <w:t>;</w:t>
      </w:r>
      <w:r>
        <w:rPr>
          <w:rFonts w:eastAsia="楷体"/>
          <w:color w:val="000000"/>
        </w:rPr>
        <w:t xml:space="preserve"> 陈钊</w:t>
      </w:r>
      <w:r>
        <w:rPr>
          <w:rFonts w:hint="eastAsia" w:eastAsia="楷体"/>
          <w:color w:val="000000"/>
        </w:rPr>
        <w:t>、</w:t>
      </w:r>
      <w:r>
        <w:rPr>
          <w:rFonts w:eastAsia="楷体"/>
          <w:color w:val="000000"/>
        </w:rPr>
        <w:t>徐彤</w:t>
      </w:r>
      <w:r>
        <w:rPr>
          <w:rFonts w:hint="eastAsia" w:eastAsia="楷体"/>
          <w:color w:val="000000"/>
        </w:rPr>
        <w:t>,</w:t>
      </w:r>
      <w:r>
        <w:rPr>
          <w:rFonts w:eastAsia="楷体"/>
          <w:color w:val="000000"/>
        </w:rPr>
        <w:t xml:space="preserve"> 2011</w:t>
      </w:r>
      <w:r>
        <w:rPr>
          <w:rFonts w:hint="eastAsia" w:eastAsia="楷体"/>
          <w:color w:val="000000"/>
        </w:rPr>
        <w:t>;</w:t>
      </w:r>
      <w:r>
        <w:rPr>
          <w:rFonts w:eastAsia="楷体"/>
          <w:color w:val="000000"/>
        </w:rPr>
        <w:t xml:space="preserve"> 陆铭</w:t>
      </w:r>
      <w:r>
        <w:rPr>
          <w:rFonts w:hint="eastAsia" w:eastAsia="楷体"/>
          <w:color w:val="000000"/>
        </w:rPr>
        <w:t>等,</w:t>
      </w:r>
      <w:r>
        <w:rPr>
          <w:rFonts w:eastAsia="楷体"/>
          <w:color w:val="000000"/>
        </w:rPr>
        <w:t xml:space="preserve"> 2004</w:t>
      </w:r>
      <w:r>
        <w:rPr>
          <w:rFonts w:hint="eastAsia" w:eastAsia="楷体"/>
          <w:color w:val="000000"/>
        </w:rPr>
        <w:t>;</w:t>
      </w:r>
      <w:r>
        <w:rPr>
          <w:rFonts w:eastAsia="楷体"/>
          <w:color w:val="000000"/>
        </w:rPr>
        <w:t xml:space="preserve"> 陆铭</w:t>
      </w:r>
      <w:r>
        <w:rPr>
          <w:rFonts w:hint="eastAsia" w:eastAsia="楷体"/>
          <w:color w:val="000000"/>
        </w:rPr>
        <w:t>等,</w:t>
      </w:r>
      <w:r>
        <w:rPr>
          <w:rFonts w:eastAsia="楷体"/>
          <w:color w:val="000000"/>
        </w:rPr>
        <w:t xml:space="preserve"> 2007）</w:t>
      </w:r>
      <w:r>
        <w:rPr>
          <w:rFonts w:hint="eastAsia" w:eastAsia="楷体"/>
          <w:color w:val="000000"/>
        </w:rPr>
        <w:t>作了</w:t>
      </w:r>
      <w:r>
        <w:rPr>
          <w:rFonts w:eastAsia="楷体"/>
          <w:color w:val="000000"/>
        </w:rPr>
        <w:t>对比和总结。在较近的文献中，Xiong (2019)用一个委托－</w:t>
      </w:r>
      <w:r>
        <w:rPr>
          <w:rFonts w:hint="eastAsia" w:eastAsia="楷体"/>
          <w:color w:val="000000"/>
        </w:rPr>
        <w:t>代</w:t>
      </w:r>
      <w:r>
        <w:rPr>
          <w:rFonts w:eastAsia="楷体"/>
          <w:color w:val="000000"/>
        </w:rPr>
        <w:t>理</w:t>
      </w:r>
      <w:r>
        <w:rPr>
          <w:rFonts w:hint="eastAsia" w:eastAsia="楷体"/>
          <w:color w:val="000000"/>
        </w:rPr>
        <w:t>模型考虑</w:t>
      </w:r>
      <w:r>
        <w:rPr>
          <w:rFonts w:eastAsia="楷体"/>
          <w:color w:val="000000"/>
        </w:rPr>
        <w:t>了地方政府追求短期、</w:t>
      </w:r>
      <w:r>
        <w:rPr>
          <w:rFonts w:hint="eastAsia" w:eastAsia="楷体"/>
          <w:color w:val="000000"/>
        </w:rPr>
        <w:t>局</w:t>
      </w:r>
      <w:r>
        <w:rPr>
          <w:rFonts w:eastAsia="楷体"/>
          <w:color w:val="000000"/>
        </w:rPr>
        <w:t>部增长的问题；</w:t>
      </w:r>
      <w:r>
        <w:rPr>
          <w:rFonts w:hint="eastAsia" w:eastAsia="楷体"/>
          <w:color w:val="000000"/>
        </w:rPr>
        <w:t>吕冰洋和胡深（</w:t>
      </w:r>
      <w:r>
        <w:rPr>
          <w:rFonts w:eastAsia="楷体"/>
          <w:color w:val="000000"/>
        </w:rPr>
        <w:t>2022</w:t>
      </w:r>
      <w:r>
        <w:rPr>
          <w:rFonts w:hint="eastAsia" w:eastAsia="楷体"/>
          <w:color w:val="000000"/>
        </w:rPr>
        <w:t>）考虑了政府财税激励之下的地区外部性问题和包括经济增长、公共服务的多目标问题，因此是</w:t>
      </w:r>
      <w:r>
        <w:rPr>
          <w:rFonts w:hint="eastAsia" w:eastAsia="楷体"/>
          <w:color w:val="0000FF"/>
        </w:rPr>
        <w:t>一个考虑了全局、多维发展的模型</w:t>
      </w:r>
      <w:r>
        <w:rPr>
          <w:rFonts w:hint="eastAsia" w:eastAsia="楷体"/>
          <w:color w:val="000000"/>
        </w:rPr>
        <w:t>。</w:t>
      </w:r>
      <w:r>
        <w:rPr>
          <w:rFonts w:eastAsia="楷体"/>
          <w:color w:val="000000"/>
        </w:rPr>
        <w:t>要在大国的央地关系和地方间关系框架之下，综合地考虑长期、全局、多维的发展受到怎样的影响以及如何实现，并且将其模型化且用</w:t>
      </w:r>
      <w:r>
        <w:rPr>
          <w:rFonts w:hint="eastAsia" w:eastAsia="楷体"/>
          <w:color w:val="000000"/>
        </w:rPr>
        <w:t>数学</w:t>
      </w:r>
      <w:r>
        <w:rPr>
          <w:rFonts w:eastAsia="楷体"/>
          <w:color w:val="000000"/>
        </w:rPr>
        <w:t>表述，这是极富挑战的，有待进一步</w:t>
      </w:r>
      <w:r>
        <w:rPr>
          <w:rFonts w:hint="eastAsia" w:eastAsia="楷体"/>
          <w:color w:val="000000"/>
        </w:rPr>
        <w:t>的</w:t>
      </w:r>
      <w:r>
        <w:rPr>
          <w:rFonts w:eastAsia="楷体"/>
          <w:color w:val="000000"/>
        </w:rPr>
        <w:t>研究来完成。</w:t>
      </w:r>
    </w:p>
  </w:footnote>
  <w:footnote w:id="11">
    <w:p>
      <w:pPr>
        <w:pStyle w:val="9"/>
        <w:rPr>
          <w:rFonts w:eastAsia="楷体"/>
        </w:rPr>
      </w:pPr>
      <w:r>
        <w:rPr>
          <w:rStyle w:val="17"/>
          <w:rFonts w:eastAsia="楷体"/>
        </w:rPr>
        <w:footnoteRef/>
      </w:r>
      <w:r>
        <w:rPr>
          <w:rFonts w:eastAsia="楷体"/>
        </w:rPr>
        <w:t xml:space="preserve"> 需要注意的问题是，一个成功的发展模式或改革实践在推广时，要注意其发挥积极作用的条件。例如，开发区政策的成功需要以产业集聚为条件，而产业集聚往往又以地理区位为前提，因此，在沿海获得成功的开发区政策并不一定能在内陆地区带来同样的效应(</w:t>
      </w:r>
      <w:r>
        <w:rPr>
          <w:rFonts w:eastAsia="楷体"/>
          <w:bCs/>
        </w:rPr>
        <w:t>陆铭、向宽虎</w:t>
      </w:r>
      <w:r>
        <w:rPr>
          <w:rFonts w:hint="eastAsia" w:eastAsia="楷体"/>
          <w:bCs/>
        </w:rPr>
        <w:t>,</w:t>
      </w:r>
      <w:r>
        <w:rPr>
          <w:rFonts w:eastAsia="楷体"/>
          <w:bCs/>
        </w:rPr>
        <w:t xml:space="preserve"> 2014</w:t>
      </w:r>
      <w:r>
        <w:rPr>
          <w:rFonts w:hint="eastAsia" w:eastAsia="楷体"/>
          <w:bCs/>
        </w:rPr>
        <w:t>;</w:t>
      </w:r>
      <w:r>
        <w:rPr>
          <w:rFonts w:eastAsia="楷体"/>
          <w:bCs/>
        </w:rPr>
        <w:t xml:space="preserve"> Chen et al., 2019)</w:t>
      </w:r>
      <w:r>
        <w:rPr>
          <w:rFonts w:eastAsia="楷体"/>
        </w:rPr>
        <w:t>。</w:t>
      </w:r>
    </w:p>
  </w:footnote>
  <w:footnote w:id="12">
    <w:p>
      <w:pPr>
        <w:pStyle w:val="9"/>
        <w:rPr>
          <w:rFonts w:eastAsia="楷体"/>
        </w:rPr>
      </w:pPr>
      <w:r>
        <w:rPr>
          <w:rStyle w:val="17"/>
          <w:rFonts w:eastAsia="楷体"/>
        </w:rPr>
        <w:footnoteRef/>
      </w:r>
      <w:r>
        <w:rPr>
          <w:rFonts w:eastAsia="楷体"/>
        </w:rPr>
        <w:t xml:space="preserve"> 在逻辑上，这些举措就相当于用“满意度”来评</w:t>
      </w:r>
      <w:r>
        <w:rPr>
          <w:rFonts w:hint="eastAsia" w:eastAsia="楷体"/>
        </w:rPr>
        <w:t>估</w:t>
      </w:r>
      <w:r>
        <w:rPr>
          <w:rFonts w:eastAsia="楷体"/>
        </w:rPr>
        <w:t>地方政府绩效（陈钊、徐彤</w:t>
      </w:r>
      <w:r>
        <w:rPr>
          <w:rFonts w:hint="eastAsia" w:eastAsia="楷体"/>
        </w:rPr>
        <w:t>,</w:t>
      </w:r>
      <w:r>
        <w:rPr>
          <w:rFonts w:eastAsia="楷体"/>
        </w:rPr>
        <w:t xml:space="preserve"> 2011）。</w:t>
      </w:r>
    </w:p>
  </w:footnote>
  <w:footnote w:id="13">
    <w:p>
      <w:pPr>
        <w:pStyle w:val="9"/>
      </w:pPr>
      <w:r>
        <w:rPr>
          <w:rStyle w:val="17"/>
        </w:rPr>
        <w:footnoteRef/>
      </w:r>
      <w:r>
        <w:t xml:space="preserve"> </w:t>
      </w:r>
      <w:r>
        <w:rPr>
          <w:rFonts w:hint="eastAsia" w:eastAsia="楷体"/>
          <w:color w:val="000000"/>
        </w:rPr>
        <w:t>从一般意义上来说，</w:t>
      </w:r>
      <w:r>
        <w:t>“</w:t>
      </w:r>
      <w:r>
        <w:rPr>
          <w:rFonts w:eastAsia="楷体"/>
          <w:color w:val="000000"/>
        </w:rPr>
        <w:t>逐底竞争”是指，</w:t>
      </w:r>
      <w:r>
        <w:rPr>
          <w:rFonts w:hint="eastAsia" w:eastAsia="楷体"/>
          <w:color w:val="000000"/>
        </w:rPr>
        <w:t>在</w:t>
      </w:r>
      <w:r>
        <w:rPr>
          <w:rFonts w:eastAsia="楷体"/>
          <w:color w:val="000000"/>
        </w:rPr>
        <w:t>相互</w:t>
      </w:r>
      <w:r>
        <w:rPr>
          <w:rFonts w:hint="eastAsia" w:eastAsia="楷体"/>
          <w:color w:val="000000"/>
        </w:rPr>
        <w:t>竞争</w:t>
      </w:r>
      <w:r>
        <w:rPr>
          <w:rFonts w:eastAsia="楷体"/>
          <w:color w:val="000000"/>
        </w:rPr>
        <w:t>中，行为人争相采取对自己有利，</w:t>
      </w:r>
      <w:r>
        <w:rPr>
          <w:rFonts w:hint="eastAsia" w:eastAsia="楷体"/>
          <w:color w:val="000000"/>
        </w:rPr>
        <w:t>但</w:t>
      </w:r>
      <w:r>
        <w:rPr>
          <w:rFonts w:eastAsia="楷体"/>
          <w:color w:val="000000"/>
        </w:rPr>
        <w:t>却对全体有害的策略，</w:t>
      </w:r>
      <w:r>
        <w:rPr>
          <w:rFonts w:hint="eastAsia" w:eastAsia="楷体"/>
          <w:color w:val="000000"/>
        </w:rPr>
        <w:t>最终</w:t>
      </w:r>
      <w:r>
        <w:rPr>
          <w:rFonts w:eastAsia="楷体"/>
          <w:color w:val="000000"/>
        </w:rPr>
        <w:t>的结果是社会陷于坏的结果。例如，每个地方都纷纷降低环境</w:t>
      </w:r>
      <w:r>
        <w:rPr>
          <w:rFonts w:hint="eastAsia" w:eastAsia="楷体"/>
          <w:color w:val="000000"/>
        </w:rPr>
        <w:t>保护</w:t>
      </w:r>
      <w:r>
        <w:rPr>
          <w:rFonts w:eastAsia="楷体"/>
          <w:color w:val="000000"/>
        </w:rPr>
        <w:t>的要求</w:t>
      </w:r>
      <w:r>
        <w:rPr>
          <w:rFonts w:hint="eastAsia" w:eastAsia="楷体"/>
          <w:color w:val="000000"/>
        </w:rPr>
        <w:t>来</w:t>
      </w:r>
      <w:r>
        <w:rPr>
          <w:rFonts w:eastAsia="楷体"/>
          <w:color w:val="000000"/>
        </w:rPr>
        <w:t>招商引资，</w:t>
      </w:r>
      <w:r>
        <w:rPr>
          <w:rFonts w:hint="eastAsia" w:eastAsia="楷体"/>
          <w:color w:val="000000"/>
        </w:rPr>
        <w:t>结果</w:t>
      </w:r>
      <w:r>
        <w:rPr>
          <w:rFonts w:eastAsia="楷体"/>
          <w:color w:val="000000"/>
        </w:rPr>
        <w:t>是全社会的环境恶化。</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200"/>
  <w:noPunctuationKerning w:val="1"/>
  <w:characterSpacingControl w:val="compressPunctuation"/>
  <w:footnotePr>
    <w:numFmt w:val="decimalEnclosedCircleChinese"/>
    <w:numRestart w:val="eachPage"/>
    <w:footnote w:id="28"/>
    <w:footnote w:id="29"/>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iNGMwZmY4MDY5MjMwNzFhMmViYjI1NDlkOWY5YTQifQ=="/>
  </w:docVars>
  <w:rsids>
    <w:rsidRoot w:val="00F8746C"/>
    <w:rsid w:val="00001446"/>
    <w:rsid w:val="000122F0"/>
    <w:rsid w:val="0001671A"/>
    <w:rsid w:val="00016EB6"/>
    <w:rsid w:val="00025291"/>
    <w:rsid w:val="000266A0"/>
    <w:rsid w:val="00035AB3"/>
    <w:rsid w:val="0004631D"/>
    <w:rsid w:val="00053351"/>
    <w:rsid w:val="00055755"/>
    <w:rsid w:val="00061739"/>
    <w:rsid w:val="00064E7D"/>
    <w:rsid w:val="00065BC8"/>
    <w:rsid w:val="00072B13"/>
    <w:rsid w:val="00077494"/>
    <w:rsid w:val="00081566"/>
    <w:rsid w:val="00081F54"/>
    <w:rsid w:val="00084D6D"/>
    <w:rsid w:val="00092C05"/>
    <w:rsid w:val="000A41EB"/>
    <w:rsid w:val="000A581E"/>
    <w:rsid w:val="000B05E5"/>
    <w:rsid w:val="000B15F7"/>
    <w:rsid w:val="000B2C3A"/>
    <w:rsid w:val="000B48C8"/>
    <w:rsid w:val="000B4A49"/>
    <w:rsid w:val="000B7ADE"/>
    <w:rsid w:val="000C579D"/>
    <w:rsid w:val="000C6522"/>
    <w:rsid w:val="000D2D37"/>
    <w:rsid w:val="000D5B44"/>
    <w:rsid w:val="000E18BB"/>
    <w:rsid w:val="000F379E"/>
    <w:rsid w:val="000F4BB1"/>
    <w:rsid w:val="000F4F56"/>
    <w:rsid w:val="000F6D94"/>
    <w:rsid w:val="000F7E8E"/>
    <w:rsid w:val="00100951"/>
    <w:rsid w:val="001010DE"/>
    <w:rsid w:val="0010431C"/>
    <w:rsid w:val="00114CB6"/>
    <w:rsid w:val="00116DFC"/>
    <w:rsid w:val="00120A5B"/>
    <w:rsid w:val="00145CEF"/>
    <w:rsid w:val="0014635B"/>
    <w:rsid w:val="00150E77"/>
    <w:rsid w:val="001548D9"/>
    <w:rsid w:val="00155017"/>
    <w:rsid w:val="00170B03"/>
    <w:rsid w:val="00173470"/>
    <w:rsid w:val="00180DF0"/>
    <w:rsid w:val="00183CDD"/>
    <w:rsid w:val="001964B1"/>
    <w:rsid w:val="001A578A"/>
    <w:rsid w:val="001A6282"/>
    <w:rsid w:val="001A7A9D"/>
    <w:rsid w:val="001C285A"/>
    <w:rsid w:val="001C2AAB"/>
    <w:rsid w:val="001C4640"/>
    <w:rsid w:val="001D0E8B"/>
    <w:rsid w:val="001D1263"/>
    <w:rsid w:val="001D43B4"/>
    <w:rsid w:val="001D6CD5"/>
    <w:rsid w:val="001E09F2"/>
    <w:rsid w:val="001E0CD7"/>
    <w:rsid w:val="001E508A"/>
    <w:rsid w:val="001E5386"/>
    <w:rsid w:val="001E6D6A"/>
    <w:rsid w:val="001F4987"/>
    <w:rsid w:val="00203FA0"/>
    <w:rsid w:val="002044F4"/>
    <w:rsid w:val="0020512A"/>
    <w:rsid w:val="002076F9"/>
    <w:rsid w:val="00211B97"/>
    <w:rsid w:val="00213869"/>
    <w:rsid w:val="00217142"/>
    <w:rsid w:val="00225C8B"/>
    <w:rsid w:val="00234CE6"/>
    <w:rsid w:val="00235C84"/>
    <w:rsid w:val="00237EFF"/>
    <w:rsid w:val="002400A9"/>
    <w:rsid w:val="0024329B"/>
    <w:rsid w:val="0025161A"/>
    <w:rsid w:val="002517C5"/>
    <w:rsid w:val="002530B4"/>
    <w:rsid w:val="002571F4"/>
    <w:rsid w:val="0026539B"/>
    <w:rsid w:val="002653C7"/>
    <w:rsid w:val="00270086"/>
    <w:rsid w:val="002714FA"/>
    <w:rsid w:val="0027585C"/>
    <w:rsid w:val="00282EEE"/>
    <w:rsid w:val="00283CB9"/>
    <w:rsid w:val="0028635F"/>
    <w:rsid w:val="002916EA"/>
    <w:rsid w:val="00292925"/>
    <w:rsid w:val="002944A6"/>
    <w:rsid w:val="002A3CCF"/>
    <w:rsid w:val="002A4C5F"/>
    <w:rsid w:val="002A4FB0"/>
    <w:rsid w:val="002B27E7"/>
    <w:rsid w:val="002B2B2C"/>
    <w:rsid w:val="002B4A1B"/>
    <w:rsid w:val="002B6335"/>
    <w:rsid w:val="002B7EE7"/>
    <w:rsid w:val="002C567E"/>
    <w:rsid w:val="002D5703"/>
    <w:rsid w:val="002D665B"/>
    <w:rsid w:val="002E5BBA"/>
    <w:rsid w:val="002F132E"/>
    <w:rsid w:val="00303224"/>
    <w:rsid w:val="00303B8F"/>
    <w:rsid w:val="00306F5B"/>
    <w:rsid w:val="00311569"/>
    <w:rsid w:val="00313BB6"/>
    <w:rsid w:val="00313F66"/>
    <w:rsid w:val="0031560F"/>
    <w:rsid w:val="003162CC"/>
    <w:rsid w:val="003240DF"/>
    <w:rsid w:val="00331636"/>
    <w:rsid w:val="00340D57"/>
    <w:rsid w:val="00342924"/>
    <w:rsid w:val="00345726"/>
    <w:rsid w:val="00346167"/>
    <w:rsid w:val="0035528C"/>
    <w:rsid w:val="0036155E"/>
    <w:rsid w:val="00361C40"/>
    <w:rsid w:val="003669DF"/>
    <w:rsid w:val="00376723"/>
    <w:rsid w:val="003775BA"/>
    <w:rsid w:val="00383A02"/>
    <w:rsid w:val="00384F8F"/>
    <w:rsid w:val="0038501A"/>
    <w:rsid w:val="00387748"/>
    <w:rsid w:val="0039269A"/>
    <w:rsid w:val="003A13A5"/>
    <w:rsid w:val="003A17EB"/>
    <w:rsid w:val="003A5843"/>
    <w:rsid w:val="003A6C2F"/>
    <w:rsid w:val="003B00C8"/>
    <w:rsid w:val="003B2BDE"/>
    <w:rsid w:val="003C0852"/>
    <w:rsid w:val="003C31E8"/>
    <w:rsid w:val="003C6E9C"/>
    <w:rsid w:val="003C78D4"/>
    <w:rsid w:val="003D3966"/>
    <w:rsid w:val="003E46DC"/>
    <w:rsid w:val="003E7F59"/>
    <w:rsid w:val="003F017A"/>
    <w:rsid w:val="003F166B"/>
    <w:rsid w:val="003F4500"/>
    <w:rsid w:val="00401A27"/>
    <w:rsid w:val="00423BCB"/>
    <w:rsid w:val="0042583D"/>
    <w:rsid w:val="00426882"/>
    <w:rsid w:val="00431920"/>
    <w:rsid w:val="00435776"/>
    <w:rsid w:val="004373D0"/>
    <w:rsid w:val="00442A66"/>
    <w:rsid w:val="00442B95"/>
    <w:rsid w:val="00442DE9"/>
    <w:rsid w:val="0044764B"/>
    <w:rsid w:val="00451AD7"/>
    <w:rsid w:val="00451F43"/>
    <w:rsid w:val="00454711"/>
    <w:rsid w:val="00461413"/>
    <w:rsid w:val="004712CB"/>
    <w:rsid w:val="004736C2"/>
    <w:rsid w:val="00476B81"/>
    <w:rsid w:val="004802D1"/>
    <w:rsid w:val="00483B10"/>
    <w:rsid w:val="00486AD8"/>
    <w:rsid w:val="004905DE"/>
    <w:rsid w:val="004918C5"/>
    <w:rsid w:val="0049264E"/>
    <w:rsid w:val="00496855"/>
    <w:rsid w:val="00497B9A"/>
    <w:rsid w:val="004A0D1D"/>
    <w:rsid w:val="004B0474"/>
    <w:rsid w:val="004C4B9E"/>
    <w:rsid w:val="004C5D96"/>
    <w:rsid w:val="004D1BF4"/>
    <w:rsid w:val="004D4E6C"/>
    <w:rsid w:val="004D753F"/>
    <w:rsid w:val="004E34ED"/>
    <w:rsid w:val="004E5150"/>
    <w:rsid w:val="004F05AD"/>
    <w:rsid w:val="004F08ED"/>
    <w:rsid w:val="004F41EB"/>
    <w:rsid w:val="004F4C61"/>
    <w:rsid w:val="004F7DE9"/>
    <w:rsid w:val="004F7EA9"/>
    <w:rsid w:val="00507E1E"/>
    <w:rsid w:val="0052303A"/>
    <w:rsid w:val="005273DB"/>
    <w:rsid w:val="005275E4"/>
    <w:rsid w:val="005316D3"/>
    <w:rsid w:val="00533814"/>
    <w:rsid w:val="005359FE"/>
    <w:rsid w:val="00541D26"/>
    <w:rsid w:val="00545837"/>
    <w:rsid w:val="00547BA9"/>
    <w:rsid w:val="005502B2"/>
    <w:rsid w:val="0055719E"/>
    <w:rsid w:val="00560FA7"/>
    <w:rsid w:val="0056772A"/>
    <w:rsid w:val="00567870"/>
    <w:rsid w:val="00574BA8"/>
    <w:rsid w:val="00580B20"/>
    <w:rsid w:val="00582CA8"/>
    <w:rsid w:val="00582FBA"/>
    <w:rsid w:val="00587FB2"/>
    <w:rsid w:val="00597D2D"/>
    <w:rsid w:val="005B2847"/>
    <w:rsid w:val="005B3EB8"/>
    <w:rsid w:val="005B4F2B"/>
    <w:rsid w:val="005B5F88"/>
    <w:rsid w:val="005C388D"/>
    <w:rsid w:val="005C637B"/>
    <w:rsid w:val="005C6AA1"/>
    <w:rsid w:val="005D09D3"/>
    <w:rsid w:val="005D1D17"/>
    <w:rsid w:val="005D7AFD"/>
    <w:rsid w:val="005D7B08"/>
    <w:rsid w:val="005E297D"/>
    <w:rsid w:val="005E3202"/>
    <w:rsid w:val="005E4667"/>
    <w:rsid w:val="005E5E6C"/>
    <w:rsid w:val="005F1A22"/>
    <w:rsid w:val="005F1CE2"/>
    <w:rsid w:val="005F366A"/>
    <w:rsid w:val="00601D47"/>
    <w:rsid w:val="006073AE"/>
    <w:rsid w:val="00607FE5"/>
    <w:rsid w:val="0061059A"/>
    <w:rsid w:val="00614E79"/>
    <w:rsid w:val="006161DB"/>
    <w:rsid w:val="00620679"/>
    <w:rsid w:val="0062470D"/>
    <w:rsid w:val="00625867"/>
    <w:rsid w:val="00625B77"/>
    <w:rsid w:val="00626068"/>
    <w:rsid w:val="00637FC2"/>
    <w:rsid w:val="00645458"/>
    <w:rsid w:val="00652517"/>
    <w:rsid w:val="00660B24"/>
    <w:rsid w:val="0066658B"/>
    <w:rsid w:val="00673B69"/>
    <w:rsid w:val="00676793"/>
    <w:rsid w:val="006767EF"/>
    <w:rsid w:val="00677529"/>
    <w:rsid w:val="006829A4"/>
    <w:rsid w:val="0068583F"/>
    <w:rsid w:val="00690F1B"/>
    <w:rsid w:val="00693672"/>
    <w:rsid w:val="00695E77"/>
    <w:rsid w:val="006A0DD0"/>
    <w:rsid w:val="006A3B8F"/>
    <w:rsid w:val="006A5D47"/>
    <w:rsid w:val="006A63B7"/>
    <w:rsid w:val="006A63E2"/>
    <w:rsid w:val="006A74ED"/>
    <w:rsid w:val="006B2C81"/>
    <w:rsid w:val="006B390D"/>
    <w:rsid w:val="006B41F1"/>
    <w:rsid w:val="006B4A24"/>
    <w:rsid w:val="006B6888"/>
    <w:rsid w:val="006C2931"/>
    <w:rsid w:val="006C5EF3"/>
    <w:rsid w:val="006D152D"/>
    <w:rsid w:val="006D332B"/>
    <w:rsid w:val="006D52F0"/>
    <w:rsid w:val="006D729D"/>
    <w:rsid w:val="006D7C95"/>
    <w:rsid w:val="006E137C"/>
    <w:rsid w:val="006E19EE"/>
    <w:rsid w:val="006E64EC"/>
    <w:rsid w:val="006E6F4D"/>
    <w:rsid w:val="007101AF"/>
    <w:rsid w:val="00720928"/>
    <w:rsid w:val="0072407A"/>
    <w:rsid w:val="00725A22"/>
    <w:rsid w:val="0073083D"/>
    <w:rsid w:val="0073319B"/>
    <w:rsid w:val="007363A6"/>
    <w:rsid w:val="00736492"/>
    <w:rsid w:val="007367F4"/>
    <w:rsid w:val="007373CD"/>
    <w:rsid w:val="00742939"/>
    <w:rsid w:val="00744322"/>
    <w:rsid w:val="00745885"/>
    <w:rsid w:val="00746108"/>
    <w:rsid w:val="007546FE"/>
    <w:rsid w:val="00754B8E"/>
    <w:rsid w:val="00760B04"/>
    <w:rsid w:val="00760CF5"/>
    <w:rsid w:val="00761AE2"/>
    <w:rsid w:val="0076471D"/>
    <w:rsid w:val="00775F6D"/>
    <w:rsid w:val="007800A1"/>
    <w:rsid w:val="00780C59"/>
    <w:rsid w:val="0078271C"/>
    <w:rsid w:val="00795B1E"/>
    <w:rsid w:val="00795E1C"/>
    <w:rsid w:val="007A0F90"/>
    <w:rsid w:val="007A1644"/>
    <w:rsid w:val="007A469C"/>
    <w:rsid w:val="007A5A3D"/>
    <w:rsid w:val="007B28C2"/>
    <w:rsid w:val="007C0A60"/>
    <w:rsid w:val="007D28CE"/>
    <w:rsid w:val="007D421B"/>
    <w:rsid w:val="007D613A"/>
    <w:rsid w:val="007D78D4"/>
    <w:rsid w:val="007E3423"/>
    <w:rsid w:val="007E65D4"/>
    <w:rsid w:val="007F3612"/>
    <w:rsid w:val="007F64F8"/>
    <w:rsid w:val="007F66A2"/>
    <w:rsid w:val="00800AB2"/>
    <w:rsid w:val="00805881"/>
    <w:rsid w:val="00807E2B"/>
    <w:rsid w:val="00811FD2"/>
    <w:rsid w:val="00814E46"/>
    <w:rsid w:val="008208FE"/>
    <w:rsid w:val="00824921"/>
    <w:rsid w:val="00825C79"/>
    <w:rsid w:val="00826B3E"/>
    <w:rsid w:val="00826E47"/>
    <w:rsid w:val="008315D8"/>
    <w:rsid w:val="00836EE0"/>
    <w:rsid w:val="00841A98"/>
    <w:rsid w:val="00846A86"/>
    <w:rsid w:val="00847A89"/>
    <w:rsid w:val="008505CB"/>
    <w:rsid w:val="00854362"/>
    <w:rsid w:val="00857086"/>
    <w:rsid w:val="00857A66"/>
    <w:rsid w:val="00862C24"/>
    <w:rsid w:val="0086343F"/>
    <w:rsid w:val="0089342B"/>
    <w:rsid w:val="00897FCA"/>
    <w:rsid w:val="008A3316"/>
    <w:rsid w:val="008B0B8D"/>
    <w:rsid w:val="008B44F4"/>
    <w:rsid w:val="008B60FD"/>
    <w:rsid w:val="008B7794"/>
    <w:rsid w:val="008B7E55"/>
    <w:rsid w:val="008C0F36"/>
    <w:rsid w:val="008C1E2F"/>
    <w:rsid w:val="008C26D0"/>
    <w:rsid w:val="008C5DC6"/>
    <w:rsid w:val="008C5ED6"/>
    <w:rsid w:val="008D2831"/>
    <w:rsid w:val="008E611A"/>
    <w:rsid w:val="008E6A93"/>
    <w:rsid w:val="008F2005"/>
    <w:rsid w:val="008F7757"/>
    <w:rsid w:val="009056D4"/>
    <w:rsid w:val="00906011"/>
    <w:rsid w:val="00914981"/>
    <w:rsid w:val="009174FD"/>
    <w:rsid w:val="00917C17"/>
    <w:rsid w:val="009253DC"/>
    <w:rsid w:val="009269DE"/>
    <w:rsid w:val="009341AB"/>
    <w:rsid w:val="0093686A"/>
    <w:rsid w:val="009369A5"/>
    <w:rsid w:val="00936A2F"/>
    <w:rsid w:val="00942330"/>
    <w:rsid w:val="00946893"/>
    <w:rsid w:val="00952999"/>
    <w:rsid w:val="00954AC1"/>
    <w:rsid w:val="009563F8"/>
    <w:rsid w:val="0096041B"/>
    <w:rsid w:val="0096470E"/>
    <w:rsid w:val="00967C0B"/>
    <w:rsid w:val="009719B9"/>
    <w:rsid w:val="00973012"/>
    <w:rsid w:val="00973115"/>
    <w:rsid w:val="00983089"/>
    <w:rsid w:val="00983C52"/>
    <w:rsid w:val="00987B9D"/>
    <w:rsid w:val="00991C79"/>
    <w:rsid w:val="00993D2A"/>
    <w:rsid w:val="00993FB7"/>
    <w:rsid w:val="009962CD"/>
    <w:rsid w:val="00996812"/>
    <w:rsid w:val="009A3FDE"/>
    <w:rsid w:val="009A501B"/>
    <w:rsid w:val="009B322F"/>
    <w:rsid w:val="009B657E"/>
    <w:rsid w:val="009C01E2"/>
    <w:rsid w:val="009C0AD6"/>
    <w:rsid w:val="009C1347"/>
    <w:rsid w:val="009C1B1B"/>
    <w:rsid w:val="009C52FD"/>
    <w:rsid w:val="009D0424"/>
    <w:rsid w:val="009D2491"/>
    <w:rsid w:val="009D2697"/>
    <w:rsid w:val="009D7DFD"/>
    <w:rsid w:val="009E54E9"/>
    <w:rsid w:val="009F0644"/>
    <w:rsid w:val="009F37FB"/>
    <w:rsid w:val="009F7806"/>
    <w:rsid w:val="00A113CE"/>
    <w:rsid w:val="00A115C3"/>
    <w:rsid w:val="00A128E1"/>
    <w:rsid w:val="00A12907"/>
    <w:rsid w:val="00A14DFE"/>
    <w:rsid w:val="00A25AEA"/>
    <w:rsid w:val="00A30685"/>
    <w:rsid w:val="00A33728"/>
    <w:rsid w:val="00A437F6"/>
    <w:rsid w:val="00A54684"/>
    <w:rsid w:val="00A57AC9"/>
    <w:rsid w:val="00A60993"/>
    <w:rsid w:val="00A70C49"/>
    <w:rsid w:val="00A72771"/>
    <w:rsid w:val="00A87DC6"/>
    <w:rsid w:val="00A94968"/>
    <w:rsid w:val="00A978B3"/>
    <w:rsid w:val="00AA1C83"/>
    <w:rsid w:val="00AA216A"/>
    <w:rsid w:val="00AA47DB"/>
    <w:rsid w:val="00AB0E81"/>
    <w:rsid w:val="00AB2E96"/>
    <w:rsid w:val="00AB3079"/>
    <w:rsid w:val="00AC1D7B"/>
    <w:rsid w:val="00AC372D"/>
    <w:rsid w:val="00AC6AEA"/>
    <w:rsid w:val="00AD34DC"/>
    <w:rsid w:val="00AD39AB"/>
    <w:rsid w:val="00AE2218"/>
    <w:rsid w:val="00AE2C2A"/>
    <w:rsid w:val="00AE5CB8"/>
    <w:rsid w:val="00AE78B2"/>
    <w:rsid w:val="00AF015B"/>
    <w:rsid w:val="00B055C3"/>
    <w:rsid w:val="00B10E34"/>
    <w:rsid w:val="00B11471"/>
    <w:rsid w:val="00B13BFA"/>
    <w:rsid w:val="00B20332"/>
    <w:rsid w:val="00B32E9A"/>
    <w:rsid w:val="00B373AD"/>
    <w:rsid w:val="00B44365"/>
    <w:rsid w:val="00B476EB"/>
    <w:rsid w:val="00B612F1"/>
    <w:rsid w:val="00B61B56"/>
    <w:rsid w:val="00B67651"/>
    <w:rsid w:val="00B72DBC"/>
    <w:rsid w:val="00B76F0C"/>
    <w:rsid w:val="00B94A4B"/>
    <w:rsid w:val="00BA3D4B"/>
    <w:rsid w:val="00BA508D"/>
    <w:rsid w:val="00BB26CE"/>
    <w:rsid w:val="00BB2FDA"/>
    <w:rsid w:val="00BB4FFF"/>
    <w:rsid w:val="00BB5A8D"/>
    <w:rsid w:val="00BD0A55"/>
    <w:rsid w:val="00BD27E1"/>
    <w:rsid w:val="00BD71F5"/>
    <w:rsid w:val="00BE31E7"/>
    <w:rsid w:val="00BE5B3D"/>
    <w:rsid w:val="00BE603C"/>
    <w:rsid w:val="00BE6F20"/>
    <w:rsid w:val="00BE755A"/>
    <w:rsid w:val="00BF18B7"/>
    <w:rsid w:val="00BF3F17"/>
    <w:rsid w:val="00BF787F"/>
    <w:rsid w:val="00C12A88"/>
    <w:rsid w:val="00C137F0"/>
    <w:rsid w:val="00C13B86"/>
    <w:rsid w:val="00C1433A"/>
    <w:rsid w:val="00C17FF9"/>
    <w:rsid w:val="00C237E5"/>
    <w:rsid w:val="00C3037E"/>
    <w:rsid w:val="00C34358"/>
    <w:rsid w:val="00C401DD"/>
    <w:rsid w:val="00C5541B"/>
    <w:rsid w:val="00C57651"/>
    <w:rsid w:val="00C6415E"/>
    <w:rsid w:val="00C67A7B"/>
    <w:rsid w:val="00C77057"/>
    <w:rsid w:val="00C8138B"/>
    <w:rsid w:val="00C90D1B"/>
    <w:rsid w:val="00C928AF"/>
    <w:rsid w:val="00C930CB"/>
    <w:rsid w:val="00CA0101"/>
    <w:rsid w:val="00CA15DE"/>
    <w:rsid w:val="00CA3CB2"/>
    <w:rsid w:val="00CA6504"/>
    <w:rsid w:val="00CB1C91"/>
    <w:rsid w:val="00CB405D"/>
    <w:rsid w:val="00CB597C"/>
    <w:rsid w:val="00CC02BF"/>
    <w:rsid w:val="00CC4606"/>
    <w:rsid w:val="00CC5724"/>
    <w:rsid w:val="00CF1E2E"/>
    <w:rsid w:val="00CF2082"/>
    <w:rsid w:val="00CF3EB7"/>
    <w:rsid w:val="00CF5EFF"/>
    <w:rsid w:val="00CF7BF8"/>
    <w:rsid w:val="00D009A3"/>
    <w:rsid w:val="00D04174"/>
    <w:rsid w:val="00D12BD7"/>
    <w:rsid w:val="00D165A3"/>
    <w:rsid w:val="00D253EC"/>
    <w:rsid w:val="00D30128"/>
    <w:rsid w:val="00D30144"/>
    <w:rsid w:val="00D310CE"/>
    <w:rsid w:val="00D32445"/>
    <w:rsid w:val="00D32ACA"/>
    <w:rsid w:val="00D3632D"/>
    <w:rsid w:val="00D365BA"/>
    <w:rsid w:val="00D37BD4"/>
    <w:rsid w:val="00D41AF8"/>
    <w:rsid w:val="00D44CBD"/>
    <w:rsid w:val="00D465AA"/>
    <w:rsid w:val="00D51BF6"/>
    <w:rsid w:val="00D54098"/>
    <w:rsid w:val="00D642B1"/>
    <w:rsid w:val="00D67DD7"/>
    <w:rsid w:val="00D70FD6"/>
    <w:rsid w:val="00D75A8A"/>
    <w:rsid w:val="00D803E0"/>
    <w:rsid w:val="00D81940"/>
    <w:rsid w:val="00D822EB"/>
    <w:rsid w:val="00D83D49"/>
    <w:rsid w:val="00D87D5F"/>
    <w:rsid w:val="00D94287"/>
    <w:rsid w:val="00D95507"/>
    <w:rsid w:val="00D95AC1"/>
    <w:rsid w:val="00D95B19"/>
    <w:rsid w:val="00DA006F"/>
    <w:rsid w:val="00DA0452"/>
    <w:rsid w:val="00DA05E4"/>
    <w:rsid w:val="00DA3809"/>
    <w:rsid w:val="00DA45B6"/>
    <w:rsid w:val="00DA5852"/>
    <w:rsid w:val="00DA7F05"/>
    <w:rsid w:val="00DB118B"/>
    <w:rsid w:val="00DC4A57"/>
    <w:rsid w:val="00DC68D8"/>
    <w:rsid w:val="00DD05AA"/>
    <w:rsid w:val="00DD433E"/>
    <w:rsid w:val="00DD52F2"/>
    <w:rsid w:val="00DD5A39"/>
    <w:rsid w:val="00DD683C"/>
    <w:rsid w:val="00DD7998"/>
    <w:rsid w:val="00DE0740"/>
    <w:rsid w:val="00DE085D"/>
    <w:rsid w:val="00DE3330"/>
    <w:rsid w:val="00DE3639"/>
    <w:rsid w:val="00DF194F"/>
    <w:rsid w:val="00DF4788"/>
    <w:rsid w:val="00DF61A1"/>
    <w:rsid w:val="00DF643A"/>
    <w:rsid w:val="00DF7385"/>
    <w:rsid w:val="00E00F6F"/>
    <w:rsid w:val="00E02B3A"/>
    <w:rsid w:val="00E04A2E"/>
    <w:rsid w:val="00E05F2A"/>
    <w:rsid w:val="00E117F5"/>
    <w:rsid w:val="00E16C19"/>
    <w:rsid w:val="00E205A6"/>
    <w:rsid w:val="00E2658F"/>
    <w:rsid w:val="00E27C74"/>
    <w:rsid w:val="00E27E55"/>
    <w:rsid w:val="00E36710"/>
    <w:rsid w:val="00E4417A"/>
    <w:rsid w:val="00E46A32"/>
    <w:rsid w:val="00E512FB"/>
    <w:rsid w:val="00E55507"/>
    <w:rsid w:val="00E666F5"/>
    <w:rsid w:val="00E6766A"/>
    <w:rsid w:val="00E702DF"/>
    <w:rsid w:val="00E750C8"/>
    <w:rsid w:val="00EA10A1"/>
    <w:rsid w:val="00EC3048"/>
    <w:rsid w:val="00EC404B"/>
    <w:rsid w:val="00ED29AC"/>
    <w:rsid w:val="00ED5238"/>
    <w:rsid w:val="00EE149D"/>
    <w:rsid w:val="00EE1A03"/>
    <w:rsid w:val="00EF29A8"/>
    <w:rsid w:val="00EF36E5"/>
    <w:rsid w:val="00EF3A8A"/>
    <w:rsid w:val="00EF74C8"/>
    <w:rsid w:val="00F050B2"/>
    <w:rsid w:val="00F059EC"/>
    <w:rsid w:val="00F13B49"/>
    <w:rsid w:val="00F149D6"/>
    <w:rsid w:val="00F16DF0"/>
    <w:rsid w:val="00F1752B"/>
    <w:rsid w:val="00F217EB"/>
    <w:rsid w:val="00F23D81"/>
    <w:rsid w:val="00F26416"/>
    <w:rsid w:val="00F30973"/>
    <w:rsid w:val="00F34ECC"/>
    <w:rsid w:val="00F370CC"/>
    <w:rsid w:val="00F4047E"/>
    <w:rsid w:val="00F43637"/>
    <w:rsid w:val="00F441A7"/>
    <w:rsid w:val="00F455C3"/>
    <w:rsid w:val="00F47E98"/>
    <w:rsid w:val="00F51910"/>
    <w:rsid w:val="00F54C7B"/>
    <w:rsid w:val="00F60FC5"/>
    <w:rsid w:val="00F65B06"/>
    <w:rsid w:val="00F7020C"/>
    <w:rsid w:val="00F76539"/>
    <w:rsid w:val="00F81044"/>
    <w:rsid w:val="00F83B52"/>
    <w:rsid w:val="00F85A53"/>
    <w:rsid w:val="00F8746C"/>
    <w:rsid w:val="00F90D77"/>
    <w:rsid w:val="00F91109"/>
    <w:rsid w:val="00F94436"/>
    <w:rsid w:val="00F949B3"/>
    <w:rsid w:val="00F96703"/>
    <w:rsid w:val="00FA074D"/>
    <w:rsid w:val="00FA1394"/>
    <w:rsid w:val="00FA1F6F"/>
    <w:rsid w:val="00FA2134"/>
    <w:rsid w:val="00FA6247"/>
    <w:rsid w:val="00FB0705"/>
    <w:rsid w:val="00FB516F"/>
    <w:rsid w:val="00FD59B0"/>
    <w:rsid w:val="00FD7C3E"/>
    <w:rsid w:val="00FE1A9B"/>
    <w:rsid w:val="00FE7DAC"/>
    <w:rsid w:val="00FF08B8"/>
    <w:rsid w:val="00FF38CF"/>
    <w:rsid w:val="00FF43BA"/>
    <w:rsid w:val="00FF4E0C"/>
    <w:rsid w:val="02753E85"/>
    <w:rsid w:val="06CB67D0"/>
    <w:rsid w:val="11DF38A9"/>
    <w:rsid w:val="143F0797"/>
    <w:rsid w:val="1FD004F5"/>
    <w:rsid w:val="257C3986"/>
    <w:rsid w:val="2AE65E55"/>
    <w:rsid w:val="349D0E96"/>
    <w:rsid w:val="415335CA"/>
    <w:rsid w:val="43CD0918"/>
    <w:rsid w:val="440F6F8F"/>
    <w:rsid w:val="4BBE43CA"/>
    <w:rsid w:val="581035A9"/>
    <w:rsid w:val="5BDA01AE"/>
    <w:rsid w:val="65A610A9"/>
    <w:rsid w:val="6ED21161"/>
    <w:rsid w:val="71AE82DB"/>
    <w:rsid w:val="72086C48"/>
    <w:rsid w:val="7BBF01B2"/>
    <w:rsid w:val="7DCA74A7"/>
    <w:rsid w:val="7E174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22"/>
    <w:qFormat/>
    <w:uiPriority w:val="9"/>
    <w:pPr>
      <w:spacing w:before="100" w:beforeAutospacing="1" w:after="100" w:afterAutospacing="1"/>
      <w:outlineLvl w:val="0"/>
    </w:pPr>
    <w:rPr>
      <w:b/>
      <w:bCs/>
      <w:kern w:val="36"/>
      <w:sz w:val="48"/>
      <w:szCs w:val="48"/>
    </w:rPr>
  </w:style>
  <w:style w:type="paragraph" w:styleId="3">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Document Map"/>
    <w:basedOn w:val="1"/>
    <w:link w:val="20"/>
    <w:semiHidden/>
    <w:unhideWhenUsed/>
    <w:qFormat/>
    <w:uiPriority w:val="99"/>
    <w:rPr>
      <w:rFonts w:ascii="宋体" w:eastAsia="宋体"/>
    </w:rPr>
  </w:style>
  <w:style w:type="paragraph" w:styleId="5">
    <w:name w:val="annotation text"/>
    <w:basedOn w:val="1"/>
    <w:link w:val="26"/>
    <w:semiHidden/>
    <w:unhideWhenUsed/>
    <w:qFormat/>
    <w:uiPriority w:val="99"/>
  </w:style>
  <w:style w:type="paragraph" w:styleId="6">
    <w:name w:val="Balloon Text"/>
    <w:basedOn w:val="1"/>
    <w:link w:val="21"/>
    <w:semiHidden/>
    <w:unhideWhenUsed/>
    <w:qFormat/>
    <w:uiPriority w:val="99"/>
    <w:rPr>
      <w:rFonts w:ascii="宋体" w:eastAsia="宋体"/>
      <w:sz w:val="18"/>
      <w:szCs w:val="18"/>
    </w:rPr>
  </w:style>
  <w:style w:type="paragraph" w:styleId="7">
    <w:name w:val="footer"/>
    <w:basedOn w:val="1"/>
    <w:unhideWhenUsed/>
    <w:qFormat/>
    <w:uiPriority w:val="99"/>
    <w:pPr>
      <w:tabs>
        <w:tab w:val="center" w:pos="4153"/>
        <w:tab w:val="right" w:pos="8306"/>
      </w:tabs>
      <w:snapToGrid w:val="0"/>
    </w:pPr>
    <w:rPr>
      <w:sz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footnote text"/>
    <w:basedOn w:val="1"/>
    <w:link w:val="18"/>
    <w:unhideWhenUsed/>
    <w:qFormat/>
    <w:uiPriority w:val="99"/>
    <w:pPr>
      <w:snapToGrid w:val="0"/>
    </w:pPr>
    <w:rPr>
      <w:sz w:val="18"/>
      <w:szCs w:val="18"/>
    </w:rPr>
  </w:style>
  <w:style w:type="paragraph" w:styleId="10">
    <w:name w:val="Normal (Web)"/>
    <w:basedOn w:val="1"/>
    <w:semiHidden/>
    <w:unhideWhenUsed/>
    <w:qFormat/>
    <w:uiPriority w:val="99"/>
    <w:pPr>
      <w:spacing w:before="100" w:beforeAutospacing="1" w:after="100" w:afterAutospacing="1"/>
    </w:pPr>
  </w:style>
  <w:style w:type="paragraph" w:styleId="11">
    <w:name w:val="annotation subject"/>
    <w:basedOn w:val="5"/>
    <w:next w:val="5"/>
    <w:link w:val="27"/>
    <w:semiHidden/>
    <w:unhideWhenUsed/>
    <w:qFormat/>
    <w:uiPriority w:val="99"/>
    <w:rPr>
      <w:b/>
      <w:bCs/>
    </w:rPr>
  </w:style>
  <w:style w:type="character" w:styleId="14">
    <w:name w:val="Emphasis"/>
    <w:basedOn w:val="13"/>
    <w:qFormat/>
    <w:uiPriority w:val="20"/>
    <w:rPr>
      <w:i/>
      <w:iCs/>
    </w:rPr>
  </w:style>
  <w:style w:type="character" w:styleId="15">
    <w:name w:val="Hyperlink"/>
    <w:basedOn w:val="13"/>
    <w:unhideWhenUsed/>
    <w:qFormat/>
    <w:uiPriority w:val="99"/>
    <w:rPr>
      <w:color w:val="0000FF"/>
      <w:u w:val="single"/>
    </w:rPr>
  </w:style>
  <w:style w:type="character" w:styleId="16">
    <w:name w:val="annotation reference"/>
    <w:basedOn w:val="13"/>
    <w:semiHidden/>
    <w:unhideWhenUsed/>
    <w:qFormat/>
    <w:uiPriority w:val="99"/>
    <w:rPr>
      <w:sz w:val="21"/>
      <w:szCs w:val="21"/>
    </w:rPr>
  </w:style>
  <w:style w:type="character" w:styleId="17">
    <w:name w:val="footnote reference"/>
    <w:basedOn w:val="13"/>
    <w:unhideWhenUsed/>
    <w:qFormat/>
    <w:uiPriority w:val="99"/>
    <w:rPr>
      <w:vertAlign w:val="superscript"/>
    </w:rPr>
  </w:style>
  <w:style w:type="character" w:customStyle="1" w:styleId="18">
    <w:name w:val="脚注文本字符"/>
    <w:basedOn w:val="13"/>
    <w:link w:val="9"/>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文档结构图字符"/>
    <w:basedOn w:val="13"/>
    <w:link w:val="4"/>
    <w:semiHidden/>
    <w:qFormat/>
    <w:uiPriority w:val="99"/>
    <w:rPr>
      <w:rFonts w:ascii="宋体" w:eastAsia="宋体"/>
    </w:rPr>
  </w:style>
  <w:style w:type="character" w:customStyle="1" w:styleId="21">
    <w:name w:val="批注框文本字符"/>
    <w:basedOn w:val="13"/>
    <w:link w:val="6"/>
    <w:semiHidden/>
    <w:qFormat/>
    <w:uiPriority w:val="99"/>
    <w:rPr>
      <w:rFonts w:ascii="宋体" w:eastAsia="宋体"/>
      <w:sz w:val="18"/>
      <w:szCs w:val="18"/>
    </w:rPr>
  </w:style>
  <w:style w:type="character" w:customStyle="1" w:styleId="22">
    <w:name w:val="标题 1字符"/>
    <w:basedOn w:val="13"/>
    <w:link w:val="2"/>
    <w:qFormat/>
    <w:uiPriority w:val="9"/>
    <w:rPr>
      <w:rFonts w:ascii="Times New Roman" w:hAnsi="Times New Roman" w:cs="Times New Roman"/>
      <w:b/>
      <w:bCs/>
      <w:kern w:val="36"/>
      <w:sz w:val="48"/>
      <w:szCs w:val="48"/>
    </w:rPr>
  </w:style>
  <w:style w:type="character" w:customStyle="1" w:styleId="23">
    <w:name w:val="标题 3字符"/>
    <w:basedOn w:val="13"/>
    <w:link w:val="3"/>
    <w:qFormat/>
    <w:uiPriority w:val="9"/>
    <w:rPr>
      <w:rFonts w:ascii="Times New Roman" w:hAnsi="Times New Roman" w:cs="Times New Roman"/>
      <w:b/>
      <w:bCs/>
      <w:kern w:val="0"/>
      <w:sz w:val="32"/>
      <w:szCs w:val="32"/>
    </w:rPr>
  </w:style>
  <w:style w:type="character" w:customStyle="1" w:styleId="24">
    <w:name w:val="apple-converted-space"/>
    <w:basedOn w:val="13"/>
    <w:qFormat/>
    <w:uiPriority w:val="0"/>
  </w:style>
  <w:style w:type="character" w:customStyle="1" w:styleId="25">
    <w:name w:val="pl"/>
    <w:basedOn w:val="13"/>
    <w:uiPriority w:val="0"/>
  </w:style>
  <w:style w:type="character" w:customStyle="1" w:styleId="26">
    <w:name w:val="批注文字字符"/>
    <w:basedOn w:val="13"/>
    <w:link w:val="5"/>
    <w:semiHidden/>
    <w:qFormat/>
    <w:uiPriority w:val="99"/>
    <w:rPr>
      <w:rFonts w:ascii="Times New Roman" w:hAnsi="Times New Roman" w:cs="Times New Roman"/>
      <w:kern w:val="0"/>
    </w:rPr>
  </w:style>
  <w:style w:type="character" w:customStyle="1" w:styleId="27">
    <w:name w:val="批注主题字符"/>
    <w:basedOn w:val="26"/>
    <w:link w:val="11"/>
    <w:semiHidden/>
    <w:qFormat/>
    <w:uiPriority w:val="99"/>
    <w:rPr>
      <w:rFonts w:ascii="Times New Roman" w:hAnsi="Times New Roman" w:cs="Times New Roman"/>
      <w:b/>
      <w:bCs/>
      <w:kern w:val="0"/>
    </w:rPr>
  </w:style>
  <w:style w:type="character" w:customStyle="1" w:styleId="28">
    <w:name w:val="未处理的提及1"/>
    <w:basedOn w:val="13"/>
    <w:qFormat/>
    <w:uiPriority w:val="99"/>
    <w:rPr>
      <w:color w:val="605E5C"/>
      <w:shd w:val="clear" w:color="auto" w:fill="E1DFDD"/>
    </w:rPr>
  </w:style>
  <w:style w:type="paragraph" w:customStyle="1" w:styleId="29">
    <w:name w:val="修订1"/>
    <w:hidden/>
    <w:semiHidden/>
    <w:qFormat/>
    <w:uiPriority w:val="99"/>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2730</Words>
  <Characters>15566</Characters>
  <Lines>129</Lines>
  <Paragraphs>36</Paragraphs>
  <TotalTime>147</TotalTime>
  <ScaleCrop>false</ScaleCrop>
  <LinksUpToDate>false</LinksUpToDate>
  <CharactersWithSpaces>18260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2022-07-26T15:45:00Z</dcterms:created>
  <dc:creator>陆 铭</dc:creator>
  <cp:lastModifiedBy>夏夏</cp:lastModifiedBy>
  <dcterms:modified xsi:type="dcterms:W3CDTF">2023-07-11T21:47:05Z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C11BC506B23933BE595DAD6414F510BA_43</vt:lpwstr>
  </property>
</Properties>
</file>