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after="0" w:line="240" w:lineRule="auto"/>
        <w:rPr>
          <w:rFonts w:cs="Times New Roman" w:eastAsiaTheme="minorEastAsia"/>
          <w:sz w:val="36"/>
        </w:rPr>
      </w:pPr>
      <w:bookmarkStart w:id="0" w:name="_Hlk1897876"/>
    </w:p>
    <w:p>
      <w:pPr>
        <w:ind w:left="425" w:hanging="424" w:hangingChars="177"/>
        <w:jc w:val="left"/>
        <w:rPr>
          <w:rFonts w:eastAsia="楷体"/>
          <w:color w:val="000000"/>
          <w:sz w:val="24"/>
        </w:rPr>
      </w:pPr>
      <w:r>
        <w:rPr>
          <w:rFonts w:eastAsia="楷体"/>
          <w:color w:val="000000"/>
          <w:sz w:val="24"/>
        </w:rPr>
        <w:t>钟粤俊、</w:t>
      </w:r>
      <w:r>
        <w:rPr>
          <w:rFonts w:hint="eastAsia" w:eastAsia="楷体"/>
          <w:color w:val="000000"/>
          <w:sz w:val="24"/>
        </w:rPr>
        <w:t>陆</w:t>
      </w:r>
      <w:r>
        <w:rPr>
          <w:rFonts w:eastAsia="楷体"/>
          <w:color w:val="000000"/>
          <w:sz w:val="24"/>
        </w:rPr>
        <w:t>铭、</w:t>
      </w:r>
      <w:r>
        <w:rPr>
          <w:rFonts w:hint="eastAsia" w:eastAsia="楷体"/>
          <w:color w:val="000000"/>
          <w:sz w:val="24"/>
        </w:rPr>
        <w:t>奚</w:t>
      </w:r>
      <w:r>
        <w:rPr>
          <w:rFonts w:eastAsia="楷体"/>
          <w:color w:val="000000"/>
          <w:sz w:val="24"/>
        </w:rPr>
        <w:t>锡灿，2020,《集聚与服务业发展：基于人口空间分布的视角》，《</w:t>
      </w:r>
      <w:r>
        <w:rPr>
          <w:rFonts w:hint="eastAsia" w:eastAsia="楷体"/>
          <w:color w:val="000000"/>
          <w:sz w:val="24"/>
        </w:rPr>
        <w:t>管理</w:t>
      </w:r>
      <w:r>
        <w:rPr>
          <w:rFonts w:eastAsia="楷体"/>
          <w:color w:val="000000"/>
          <w:sz w:val="24"/>
        </w:rPr>
        <w:t>世界》，</w:t>
      </w:r>
      <w:r>
        <w:rPr>
          <w:rFonts w:hint="eastAsia" w:eastAsia="楷体"/>
          <w:color w:val="000000"/>
          <w:sz w:val="24"/>
        </w:rPr>
        <w:t>第</w:t>
      </w:r>
      <w:r>
        <w:rPr>
          <w:rFonts w:eastAsia="楷体"/>
          <w:color w:val="000000"/>
          <w:sz w:val="24"/>
        </w:rPr>
        <w:t>11</w:t>
      </w:r>
      <w:r>
        <w:rPr>
          <w:rFonts w:hint="eastAsia" w:eastAsia="楷体"/>
          <w:color w:val="000000"/>
          <w:sz w:val="24"/>
        </w:rPr>
        <w:t>期</w:t>
      </w:r>
      <w:r>
        <w:rPr>
          <w:rFonts w:eastAsia="楷体"/>
          <w:color w:val="000000"/>
          <w:sz w:val="24"/>
        </w:rPr>
        <w:t>，</w:t>
      </w:r>
      <w:r>
        <w:rPr>
          <w:rFonts w:hint="eastAsia" w:eastAsia="楷体"/>
          <w:color w:val="000000"/>
          <w:sz w:val="24"/>
        </w:rPr>
        <w:t>第</w:t>
      </w:r>
      <w:r>
        <w:rPr>
          <w:rFonts w:eastAsia="楷体"/>
          <w:color w:val="000000"/>
          <w:sz w:val="24"/>
        </w:rPr>
        <w:t>35-47</w:t>
      </w:r>
      <w:r>
        <w:rPr>
          <w:rFonts w:hint="eastAsia" w:eastAsia="楷体"/>
          <w:color w:val="000000"/>
          <w:sz w:val="24"/>
        </w:rPr>
        <w:t>页</w:t>
      </w:r>
      <w:r>
        <w:rPr>
          <w:rFonts w:eastAsia="楷体"/>
          <w:color w:val="000000"/>
          <w:sz w:val="24"/>
        </w:rPr>
        <w:t>。</w:t>
      </w:r>
    </w:p>
    <w:p>
      <w:pPr>
        <w:ind w:left="425" w:hanging="424" w:hangingChars="177"/>
        <w:jc w:val="left"/>
        <w:rPr>
          <w:rFonts w:eastAsia="楷体"/>
          <w:color w:val="000000"/>
          <w:sz w:val="24"/>
        </w:rPr>
      </w:pPr>
      <w:r>
        <w:rPr>
          <w:rFonts w:eastAsia="楷体"/>
          <w:color w:val="000000"/>
          <w:sz w:val="24"/>
        </w:rPr>
        <w:t>（此附件的题目为未正式发表时所拟）</w:t>
      </w:r>
    </w:p>
    <w:p>
      <w:pPr>
        <w:ind w:left="425" w:hanging="424" w:hangingChars="177"/>
        <w:jc w:val="left"/>
        <w:rPr>
          <w:rFonts w:hint="eastAsia" w:eastAsia="楷体"/>
          <w:color w:val="000000"/>
          <w:sz w:val="24"/>
        </w:rPr>
      </w:pPr>
    </w:p>
    <w:p>
      <w:pPr>
        <w:pStyle w:val="15"/>
        <w:spacing w:before="0" w:after="0" w:line="240" w:lineRule="auto"/>
        <w:rPr>
          <w:rFonts w:cs="Times New Roman" w:eastAsiaTheme="minorEastAsia"/>
        </w:rPr>
        <w:sectPr>
          <w:headerReference r:id="rId7" w:type="first"/>
          <w:footerReference r:id="rId10" w:type="first"/>
          <w:headerReference r:id="rId5" w:type="default"/>
          <w:footerReference r:id="rId8" w:type="default"/>
          <w:headerReference r:id="rId6" w:type="even"/>
          <w:footerReference r:id="rId9" w:type="even"/>
          <w:footnotePr>
            <w:numFmt w:val="chicago"/>
            <w:numRestart w:val="eachPage"/>
          </w:footnotePr>
          <w:type w:val="continuous"/>
          <w:pgSz w:w="11906" w:h="16838"/>
          <w:pgMar w:top="1440" w:right="1800" w:bottom="1440" w:left="1800" w:header="851" w:footer="992" w:gutter="0"/>
          <w:cols w:space="425" w:num="1"/>
          <w:docGrid w:type="lines" w:linePitch="312" w:charSpace="0"/>
        </w:sectPr>
      </w:pPr>
      <w:r>
        <w:rPr>
          <w:rFonts w:cs="Times New Roman" w:eastAsiaTheme="minorEastAsia"/>
          <w:sz w:val="36"/>
        </w:rPr>
        <w:t>受抑制的服务业</w:t>
      </w:r>
    </w:p>
    <w:p>
      <w:pPr>
        <w:pStyle w:val="15"/>
        <w:spacing w:before="0" w:after="0" w:line="240" w:lineRule="auto"/>
        <w:rPr>
          <w:rFonts w:cs="Times New Roman" w:eastAsiaTheme="minorEastAsia"/>
          <w:sz w:val="36"/>
          <w:szCs w:val="36"/>
        </w:rPr>
      </w:pPr>
      <w:r>
        <w:rPr>
          <w:rFonts w:cs="Times New Roman" w:eastAsiaTheme="minorEastAsia"/>
          <w:sz w:val="36"/>
          <w:szCs w:val="36"/>
        </w:rPr>
        <w:t>从人口空间分布看不平衡不充分发展</w:t>
      </w:r>
      <w:bookmarkStart w:id="71" w:name="_GoBack"/>
      <w:bookmarkEnd w:id="71"/>
      <w:r>
        <w:rPr>
          <w:rStyle w:val="23"/>
          <w:rFonts w:cs="Times New Roman"/>
          <w:sz w:val="36"/>
          <w:szCs w:val="36"/>
        </w:rPr>
        <w:footnoteReference w:id="0"/>
      </w:r>
      <w:bookmarkEnd w:id="0"/>
    </w:p>
    <w:p>
      <w:pPr>
        <w:spacing w:line="240" w:lineRule="auto"/>
        <w:ind w:firstLine="0" w:firstLineChars="0"/>
        <w:jc w:val="center"/>
        <w:rPr>
          <w:rFonts w:cs="Times New Roman"/>
          <w:b/>
          <w:sz w:val="28"/>
          <w:szCs w:val="28"/>
        </w:rPr>
      </w:pPr>
      <w:r>
        <w:rPr>
          <w:rFonts w:cs="Times New Roman"/>
          <w:b/>
          <w:sz w:val="28"/>
          <w:szCs w:val="28"/>
        </w:rPr>
        <w:t>钟粤俊</w:t>
      </w:r>
      <w:r>
        <w:rPr>
          <w:rStyle w:val="23"/>
          <w:rFonts w:cs="Times New Roman"/>
          <w:sz w:val="28"/>
          <w:szCs w:val="28"/>
        </w:rPr>
        <w:footnoteReference w:id="1"/>
      </w:r>
      <w:r>
        <w:rPr>
          <w:rFonts w:hint="eastAsia" w:cs="Times New Roman"/>
          <w:b/>
          <w:sz w:val="28"/>
          <w:szCs w:val="28"/>
        </w:rPr>
        <w:t xml:space="preserve"> </w:t>
      </w:r>
      <w:r>
        <w:rPr>
          <w:rFonts w:cs="Times New Roman"/>
          <w:b/>
          <w:sz w:val="28"/>
          <w:szCs w:val="28"/>
        </w:rPr>
        <w:t>陆铭</w:t>
      </w:r>
      <w:r>
        <w:rPr>
          <w:rStyle w:val="23"/>
          <w:rFonts w:cs="Times New Roman"/>
          <w:sz w:val="28"/>
          <w:szCs w:val="28"/>
        </w:rPr>
        <w:footnoteReference w:id="2"/>
      </w:r>
      <w:r>
        <w:rPr>
          <w:rFonts w:hint="eastAsia" w:cs="Times New Roman"/>
          <w:b/>
          <w:sz w:val="28"/>
          <w:szCs w:val="28"/>
        </w:rPr>
        <w:t xml:space="preserve"> </w:t>
      </w:r>
      <w:r>
        <w:rPr>
          <w:rFonts w:cs="Times New Roman"/>
          <w:b/>
          <w:sz w:val="28"/>
          <w:szCs w:val="28"/>
        </w:rPr>
        <w:t>奚锡灿</w:t>
      </w:r>
      <w:r>
        <w:rPr>
          <w:rStyle w:val="23"/>
          <w:rFonts w:cs="Times New Roman"/>
          <w:sz w:val="28"/>
          <w:szCs w:val="28"/>
        </w:rPr>
        <w:footnoteReference w:id="3"/>
      </w:r>
    </w:p>
    <w:p>
      <w:pPr>
        <w:spacing w:line="240" w:lineRule="auto"/>
        <w:ind w:firstLine="420"/>
        <w:rPr>
          <w:rFonts w:cs="Times New Roman"/>
          <w:b/>
          <w:szCs w:val="21"/>
        </w:rPr>
      </w:pPr>
      <w:r>
        <w:rPr>
          <w:rFonts w:cs="Times New Roman"/>
          <w:b/>
          <w:szCs w:val="21"/>
        </w:rPr>
        <w:t>摘要：</w:t>
      </w:r>
      <w:r>
        <w:rPr>
          <w:rFonts w:cs="Times New Roman"/>
          <w:szCs w:val="21"/>
        </w:rPr>
        <w:t>服务业发展关系到内需增长和人民福利，中国服务业发展不足是经济发展不平衡不充分的体现。基于中国服务业占比偏低约10个百分点的事实，本文研究人口密度对服务业发展的影响。研究显示，人口密度显著促进了服务业发展，特别是影响了居民的服务业消费。其次，本文发现人口流动障碍抑制了人口密度对服务业发展的促进作用。结合中国的人口空间分布，我们的反事实测算表明，城市人口密度下降和劳动力流动障碍导致中国城市服务业在GDP和就业中的占比偏低3-5个百分点。本文的政策含义是，将人口导向人口密度较低的农村和小城市，以及城市面积快速扩张不利于经济结构调整和经济高质量发展。</w:t>
      </w:r>
      <w:r>
        <w:rPr>
          <w:rFonts w:hint="eastAsia" w:cs="Times New Roman"/>
          <w:szCs w:val="21"/>
        </w:rPr>
        <w:t>进一步推进户籍制度改革</w:t>
      </w:r>
      <w:r>
        <w:rPr>
          <w:rFonts w:cs="Times New Roman"/>
          <w:szCs w:val="21"/>
        </w:rPr>
        <w:t>，帮助移民融入所在城市</w:t>
      </w:r>
      <w:r>
        <w:rPr>
          <w:rFonts w:hint="eastAsia" w:cs="Times New Roman"/>
          <w:szCs w:val="21"/>
        </w:rPr>
        <w:t>，更有利于实现平衡发展。</w:t>
      </w:r>
    </w:p>
    <w:p>
      <w:pPr>
        <w:spacing w:line="240" w:lineRule="auto"/>
        <w:ind w:firstLine="420"/>
        <w:rPr>
          <w:rFonts w:cs="Times New Roman"/>
          <w:szCs w:val="21"/>
        </w:rPr>
      </w:pPr>
      <w:r>
        <w:rPr>
          <w:rFonts w:cs="Times New Roman"/>
          <w:b/>
          <w:szCs w:val="21"/>
        </w:rPr>
        <w:t>关键词：</w:t>
      </w:r>
      <w:r>
        <w:rPr>
          <w:rFonts w:cs="Times New Roman"/>
          <w:szCs w:val="21"/>
        </w:rPr>
        <w:t>人口密度 人口空间分布 服务业 结构转型</w:t>
      </w:r>
    </w:p>
    <w:p>
      <w:pPr>
        <w:spacing w:line="240" w:lineRule="auto"/>
        <w:ind w:firstLine="420"/>
        <w:rPr>
          <w:rFonts w:cs="Times New Roman"/>
          <w:szCs w:val="21"/>
        </w:rPr>
      </w:pPr>
      <w:r>
        <w:rPr>
          <w:rFonts w:hint="eastAsia" w:cs="Times New Roman"/>
          <w:b/>
          <w:bCs/>
          <w:szCs w:val="21"/>
        </w:rPr>
        <w:t>中图分类号：</w:t>
      </w:r>
      <w:r>
        <w:rPr>
          <w:rFonts w:hint="eastAsia" w:cs="Times New Roman"/>
          <w:szCs w:val="21"/>
        </w:rPr>
        <w:t>F0</w:t>
      </w:r>
      <w:r>
        <w:rPr>
          <w:rFonts w:cs="Times New Roman"/>
          <w:szCs w:val="21"/>
        </w:rPr>
        <w:t>61.3</w:t>
      </w:r>
      <w:r>
        <w:rPr>
          <w:rFonts w:hint="eastAsia" w:cs="Times New Roman"/>
          <w:szCs w:val="21"/>
        </w:rPr>
        <w:t>；F</w:t>
      </w:r>
      <w:r>
        <w:rPr>
          <w:rFonts w:cs="Times New Roman"/>
          <w:szCs w:val="21"/>
        </w:rPr>
        <w:t>061.5</w:t>
      </w:r>
      <w:r>
        <w:rPr>
          <w:rFonts w:hint="eastAsia" w:cs="Times New Roman"/>
          <w:szCs w:val="21"/>
        </w:rPr>
        <w:t>；F</w:t>
      </w:r>
      <w:r>
        <w:rPr>
          <w:rFonts w:cs="Times New Roman"/>
          <w:szCs w:val="21"/>
        </w:rPr>
        <w:t>063.2</w:t>
      </w:r>
    </w:p>
    <w:p>
      <w:pPr>
        <w:pStyle w:val="15"/>
        <w:spacing w:before="0" w:after="0" w:line="240" w:lineRule="auto"/>
        <w:rPr>
          <w:rFonts w:cs="Times New Roman" w:eastAsiaTheme="minorEastAsia"/>
          <w:b w:val="0"/>
          <w:bCs w:val="0"/>
          <w:kern w:val="0"/>
          <w:szCs w:val="28"/>
        </w:rPr>
      </w:pPr>
      <w:r>
        <w:rPr>
          <w:rFonts w:cs="Times New Roman" w:eastAsiaTheme="minorEastAsia"/>
          <w:kern w:val="0"/>
          <w:szCs w:val="28"/>
        </w:rPr>
        <w:t>Depressed Services:</w:t>
      </w:r>
    </w:p>
    <w:p>
      <w:pPr>
        <w:pStyle w:val="15"/>
        <w:spacing w:before="0" w:after="0" w:line="240" w:lineRule="auto"/>
        <w:rPr>
          <w:rFonts w:cs="Times New Roman" w:eastAsiaTheme="minorEastAsia"/>
          <w:b w:val="0"/>
          <w:bCs w:val="0"/>
          <w:kern w:val="0"/>
          <w:sz w:val="24"/>
        </w:rPr>
      </w:pPr>
      <w:r>
        <w:rPr>
          <w:rFonts w:cs="Times New Roman" w:eastAsiaTheme="minorEastAsia"/>
          <w:b w:val="0"/>
          <w:bCs w:val="0"/>
          <w:kern w:val="0"/>
          <w:sz w:val="24"/>
        </w:rPr>
        <w:t>Understanding Unbalanced and Insufficient Development from A Perspective of Population Spatial Distribution</w:t>
      </w:r>
    </w:p>
    <w:p>
      <w:pPr>
        <w:spacing w:line="240" w:lineRule="auto"/>
        <w:ind w:firstLine="420"/>
        <w:rPr>
          <w:rFonts w:cs="Times New Roman"/>
          <w:kern w:val="0"/>
          <w:szCs w:val="21"/>
        </w:rPr>
      </w:pPr>
      <w:r>
        <w:rPr>
          <w:rFonts w:hint="eastAsia" w:cs="Times New Roman"/>
          <w:b/>
          <w:bCs/>
          <w:kern w:val="0"/>
          <w:szCs w:val="21"/>
        </w:rPr>
        <w:t>Abstract</w:t>
      </w:r>
      <w:r>
        <w:rPr>
          <w:rFonts w:cs="Times New Roman"/>
          <w:b/>
          <w:bCs/>
          <w:kern w:val="0"/>
          <w:szCs w:val="21"/>
        </w:rPr>
        <w:t xml:space="preserve">: </w:t>
      </w:r>
      <w:r>
        <w:rPr>
          <w:rFonts w:hint="eastAsia" w:cs="Times New Roman"/>
          <w:kern w:val="0"/>
          <w:szCs w:val="21"/>
        </w:rPr>
        <w:t>T</w:t>
      </w:r>
      <w:r>
        <w:rPr>
          <w:rFonts w:cs="Times New Roman"/>
          <w:kern w:val="0"/>
          <w:szCs w:val="21"/>
        </w:rPr>
        <w:t xml:space="preserve">he </w:t>
      </w:r>
      <w:r>
        <w:rPr>
          <w:rFonts w:hint="eastAsia" w:cs="Times New Roman"/>
          <w:kern w:val="0"/>
          <w:szCs w:val="21"/>
        </w:rPr>
        <w:t>develop</w:t>
      </w:r>
      <w:r>
        <w:rPr>
          <w:rFonts w:cs="Times New Roman"/>
          <w:kern w:val="0"/>
          <w:szCs w:val="21"/>
        </w:rPr>
        <w:t>ment of service sector is related to domestic demand growth and people's welfare. The depressed services development has become a great challenge in China’s insufficient and unbalanced development. Compared with the similar stage of developed countries, the proportion of China's service sector is lower about 10 percentage. This paper introduces spatial dimension into the structural transformation, and study the effect of population density on service sector’s development. We found that population density can significantly promote the development of the service sector, especially increase the residen</w:t>
      </w:r>
      <w:r>
        <w:rPr>
          <w:rFonts w:hint="eastAsia" w:cs="Times New Roman"/>
          <w:kern w:val="0"/>
          <w:szCs w:val="21"/>
        </w:rPr>
        <w:t>ts</w:t>
      </w:r>
      <w:r>
        <w:rPr>
          <w:rFonts w:cs="Times New Roman"/>
          <w:kern w:val="0"/>
          <w:szCs w:val="21"/>
        </w:rPr>
        <w:t xml:space="preserve">’ service consumption. Secondly, this paper found that population mobility barriers have inhibited the positive effects of population density on the development of services. Finally, </w:t>
      </w:r>
      <w:bookmarkStart w:id="1" w:name="_Hlk44590581"/>
      <w:r>
        <w:rPr>
          <w:rFonts w:cs="Times New Roman"/>
          <w:kern w:val="0"/>
          <w:szCs w:val="21"/>
        </w:rPr>
        <w:t>based on these estimations above, the counterfactual analysis found that the decline of urban population density and labor mobility barriers may have lowered China's services share by 3-5 percentage points. The policy implication of this paper is that guiding population to areas with lower population density, and the rapid expansion of urban-use land are not conducive to balanced and sufficient development.</w:t>
      </w:r>
      <w:bookmarkEnd w:id="1"/>
    </w:p>
    <w:p>
      <w:pPr>
        <w:spacing w:line="240" w:lineRule="auto"/>
        <w:ind w:firstLine="420"/>
        <w:rPr>
          <w:rFonts w:cs="Times New Roman"/>
          <w:sz w:val="24"/>
        </w:rPr>
      </w:pPr>
      <w:bookmarkStart w:id="2" w:name="_Hlk44593433"/>
      <w:r>
        <w:rPr>
          <w:rFonts w:cs="Times New Roman"/>
          <w:b/>
          <w:bCs/>
          <w:kern w:val="0"/>
          <w:szCs w:val="21"/>
        </w:rPr>
        <w:t xml:space="preserve">Keywords: </w:t>
      </w:r>
      <w:r>
        <w:rPr>
          <w:rFonts w:cs="Times New Roman"/>
          <w:szCs w:val="21"/>
        </w:rPr>
        <w:t>Population Density; Spatial Distribution of Population; Service Sector; Structural Transformation</w:t>
      </w:r>
      <w:bookmarkEnd w:id="2"/>
    </w:p>
    <w:p>
      <w:pPr>
        <w:pStyle w:val="15"/>
        <w:spacing w:before="0" w:after="0" w:line="240" w:lineRule="auto"/>
        <w:rPr>
          <w:rFonts w:ascii="黑体" w:hAnsi="黑体" w:eastAsia="黑体" w:cs="Times New Roman"/>
          <w:sz w:val="44"/>
          <w:szCs w:val="44"/>
        </w:rPr>
        <w:sectPr>
          <w:headerReference r:id="rId13" w:type="first"/>
          <w:footerReference r:id="rId16" w:type="first"/>
          <w:headerReference r:id="rId11" w:type="default"/>
          <w:footerReference r:id="rId14" w:type="default"/>
          <w:headerReference r:id="rId12" w:type="even"/>
          <w:footerReference r:id="rId15" w:type="even"/>
          <w:footnotePr>
            <w:numFmt w:val="chicago"/>
            <w:numRestart w:val="eachPage"/>
          </w:footnotePr>
          <w:type w:val="continuous"/>
          <w:pgSz w:w="11906" w:h="16838"/>
          <w:pgMar w:top="1440" w:right="1800" w:bottom="1440" w:left="1800" w:header="851" w:footer="992" w:gutter="0"/>
          <w:cols w:space="425" w:num="1"/>
          <w:docGrid w:type="lines" w:linePitch="312" w:charSpace="0"/>
        </w:sectPr>
      </w:pPr>
      <w:r>
        <w:rPr>
          <w:rFonts w:ascii="黑体" w:hAnsi="黑体" w:eastAsia="黑体" w:cs="Times New Roman"/>
          <w:sz w:val="44"/>
          <w:szCs w:val="44"/>
        </w:rPr>
        <w:t>受抑制的服务业</w:t>
      </w:r>
    </w:p>
    <w:p>
      <w:pPr>
        <w:pStyle w:val="15"/>
        <w:spacing w:before="0" w:after="312" w:afterLines="100" w:line="240" w:lineRule="auto"/>
        <w:rPr>
          <w:rFonts w:ascii="黑体" w:hAnsi="黑体" w:eastAsia="黑体" w:cs="Times New Roman"/>
          <w:sz w:val="36"/>
          <w:szCs w:val="36"/>
        </w:rPr>
      </w:pPr>
      <w:r>
        <w:rPr>
          <w:rFonts w:ascii="黑体" w:hAnsi="黑体" w:eastAsia="黑体" w:cs="Times New Roman"/>
          <w:sz w:val="36"/>
          <w:szCs w:val="36"/>
        </w:rPr>
        <w:t>从人口空间分布看不平衡不充分发展</w:t>
      </w:r>
    </w:p>
    <w:p>
      <w:pPr>
        <w:spacing w:line="240" w:lineRule="auto"/>
        <w:ind w:firstLine="420"/>
        <w:rPr>
          <w:rFonts w:cs="Times New Roman"/>
          <w:b/>
          <w:szCs w:val="21"/>
        </w:rPr>
      </w:pPr>
      <w:r>
        <w:rPr>
          <w:rFonts w:cs="Times New Roman"/>
          <w:b/>
          <w:szCs w:val="21"/>
        </w:rPr>
        <w:t>摘要：</w:t>
      </w:r>
      <w:r>
        <w:rPr>
          <w:rFonts w:cs="Times New Roman"/>
          <w:szCs w:val="21"/>
        </w:rPr>
        <w:t>服务业发展关系到内需增长和人民福利，中国服务业发展不足是经济发展不平衡不充分的体现。基于中国服务业占比偏低约10个百分点的事实，本文研究人口密度对服务业发展的影响。研究显示，人口密度显著促进了服务业发展，特别是影响了居民的服务业消费。其次，本文发现人口流动障碍抑制了人口密度对服务业发展的促进作用。结合中国的人口空间分布，我们的反事实测算表明，城市人口密度下降和劳动力流动障碍导致中国城市服务业在GDP和就业中的占比偏低3-5个百分点。本文的政策含义是，将人口导向人口密度较低的农村和小城市，以及城市面积快速扩张不利于经济结构调整和经济高质量发展。</w:t>
      </w:r>
      <w:r>
        <w:rPr>
          <w:rFonts w:hint="eastAsia" w:cs="Times New Roman"/>
          <w:szCs w:val="21"/>
        </w:rPr>
        <w:t>进一步推进户籍制度改革</w:t>
      </w:r>
      <w:r>
        <w:rPr>
          <w:rFonts w:cs="Times New Roman"/>
          <w:szCs w:val="21"/>
        </w:rPr>
        <w:t>，帮助移民融入所在城市</w:t>
      </w:r>
      <w:r>
        <w:rPr>
          <w:rFonts w:hint="eastAsia" w:cs="Times New Roman"/>
          <w:szCs w:val="21"/>
        </w:rPr>
        <w:t>，更有利于实现平衡发展。</w:t>
      </w:r>
    </w:p>
    <w:p>
      <w:pPr>
        <w:spacing w:line="240" w:lineRule="auto"/>
        <w:ind w:firstLine="420"/>
        <w:rPr>
          <w:rFonts w:cs="Times New Roman"/>
          <w:szCs w:val="21"/>
        </w:rPr>
      </w:pPr>
      <w:r>
        <w:rPr>
          <w:rFonts w:cs="Times New Roman"/>
          <w:b/>
          <w:szCs w:val="21"/>
        </w:rPr>
        <w:t>关键词：</w:t>
      </w:r>
      <w:r>
        <w:rPr>
          <w:rFonts w:cs="Times New Roman"/>
          <w:szCs w:val="21"/>
        </w:rPr>
        <w:t>人口密度 人口空间分布 服务业 结构转型</w:t>
      </w:r>
    </w:p>
    <w:p>
      <w:pPr>
        <w:pStyle w:val="2"/>
        <w:numPr>
          <w:ilvl w:val="0"/>
          <w:numId w:val="0"/>
        </w:numPr>
        <w:ind w:left="420"/>
        <w:rPr>
          <w:rFonts w:cs="Times New Roman"/>
        </w:rPr>
      </w:pPr>
      <w:r>
        <w:rPr>
          <w:rFonts w:hint="eastAsia" w:cs="Times New Roman"/>
        </w:rPr>
        <w:t>一、</w:t>
      </w:r>
      <w:r>
        <w:rPr>
          <w:rFonts w:cs="Times New Roman"/>
        </w:rPr>
        <w:t>引言</w:t>
      </w:r>
    </w:p>
    <w:p>
      <w:pPr>
        <w:ind w:firstLine="420"/>
        <w:rPr>
          <w:rFonts w:cs="Times New Roman"/>
          <w:szCs w:val="21"/>
        </w:rPr>
      </w:pPr>
      <w:r>
        <w:rPr>
          <w:rFonts w:hint="eastAsia" w:cs="Times New Roman"/>
          <w:szCs w:val="21"/>
        </w:rPr>
        <w:t>人类经济发展史最为显著的事实之一</w:t>
      </w:r>
      <w:r>
        <w:rPr>
          <w:rFonts w:cs="Times New Roman"/>
          <w:szCs w:val="21"/>
        </w:rPr>
        <w:t>，</w:t>
      </w:r>
      <w:r>
        <w:rPr>
          <w:rFonts w:hint="eastAsia" w:cs="Times New Roman"/>
          <w:szCs w:val="21"/>
        </w:rPr>
        <w:t>是</w:t>
      </w:r>
      <w:r>
        <w:rPr>
          <w:rFonts w:cs="Times New Roman"/>
          <w:szCs w:val="21"/>
        </w:rPr>
        <w:t>经济资源遵循从农业向制造业转移、并最终向服务业转移的规律。</w:t>
      </w:r>
      <w:r>
        <w:rPr>
          <w:rStyle w:val="18"/>
          <w:rFonts w:cs="Times New Roman"/>
          <w:szCs w:val="21"/>
        </w:rPr>
        <w:endnoteReference w:id="0"/>
      </w:r>
      <w:r>
        <w:rPr>
          <w:rFonts w:hint="eastAsia" w:cs="Times New Roman"/>
          <w:szCs w:val="21"/>
        </w:rPr>
        <w:t>中国也不例外，</w:t>
      </w:r>
      <w:r>
        <w:rPr>
          <w:rFonts w:cs="Times New Roman"/>
          <w:szCs w:val="21"/>
        </w:rPr>
        <w:t>在改革开放四十</w:t>
      </w:r>
      <w:r>
        <w:rPr>
          <w:rFonts w:hint="eastAsia" w:cs="Times New Roman"/>
          <w:szCs w:val="21"/>
        </w:rPr>
        <w:t>多</w:t>
      </w:r>
      <w:r>
        <w:rPr>
          <w:rFonts w:cs="Times New Roman"/>
          <w:szCs w:val="21"/>
        </w:rPr>
        <w:t>年的伟大历程中，</w:t>
      </w:r>
      <w:r>
        <w:rPr>
          <w:rFonts w:hint="eastAsia" w:cs="Times New Roman"/>
          <w:szCs w:val="21"/>
        </w:rPr>
        <w:t>中国</w:t>
      </w:r>
      <w:r>
        <w:rPr>
          <w:rFonts w:cs="Times New Roman"/>
          <w:szCs w:val="21"/>
        </w:rPr>
        <w:t>服务业规模不断增长，对</w:t>
      </w:r>
      <w:r>
        <w:rPr>
          <w:rFonts w:hint="eastAsia" w:cs="Times New Roman"/>
          <w:szCs w:val="21"/>
        </w:rPr>
        <w:t>宏观</w:t>
      </w:r>
      <w:r>
        <w:rPr>
          <w:rFonts w:cs="Times New Roman"/>
          <w:szCs w:val="21"/>
        </w:rPr>
        <w:t>经济增长和就业贡献越来越重要。然而，与发达国家历史上</w:t>
      </w:r>
      <w:r>
        <w:rPr>
          <w:rFonts w:hint="eastAsia" w:cs="Times New Roman"/>
          <w:szCs w:val="21"/>
        </w:rPr>
        <w:t>同等</w:t>
      </w:r>
      <w:r>
        <w:rPr>
          <w:rFonts w:cs="Times New Roman"/>
          <w:szCs w:val="21"/>
        </w:rPr>
        <w:t>发展水平</w:t>
      </w:r>
      <w:r>
        <w:rPr>
          <w:rFonts w:hint="eastAsia" w:cs="Times New Roman"/>
          <w:szCs w:val="21"/>
        </w:rPr>
        <w:t>（以人均购买力平价GDP衡量）</w:t>
      </w:r>
      <w:r>
        <w:rPr>
          <w:rFonts w:cs="Times New Roman"/>
          <w:szCs w:val="21"/>
        </w:rPr>
        <w:t>时期相比，</w:t>
      </w:r>
      <w:r>
        <w:rPr>
          <w:rFonts w:hint="eastAsia" w:cs="Times New Roman"/>
          <w:szCs w:val="21"/>
        </w:rPr>
        <w:t>近十年来中国</w:t>
      </w:r>
      <w:r>
        <w:rPr>
          <w:rFonts w:cs="Times New Roman"/>
          <w:szCs w:val="21"/>
        </w:rPr>
        <w:t>服务业在</w:t>
      </w:r>
      <w:r>
        <w:rPr>
          <w:rFonts w:hint="eastAsia" w:cs="Times New Roman"/>
          <w:szCs w:val="21"/>
        </w:rPr>
        <w:t>宏观</w:t>
      </w:r>
      <w:r>
        <w:rPr>
          <w:rFonts w:cs="Times New Roman"/>
          <w:szCs w:val="21"/>
        </w:rPr>
        <w:t>经济中</w:t>
      </w:r>
      <w:r>
        <w:rPr>
          <w:rFonts w:hint="eastAsia" w:cs="Times New Roman"/>
          <w:szCs w:val="21"/>
        </w:rPr>
        <w:t>的</w:t>
      </w:r>
      <w:r>
        <w:rPr>
          <w:rFonts w:cs="Times New Roman"/>
          <w:szCs w:val="21"/>
        </w:rPr>
        <w:t>比重严重偏低，无论是就业占比还是附加值占比都要相差十个百分点以上（见</w:t>
      </w:r>
      <w:r>
        <w:rPr>
          <w:rFonts w:cs="Times New Roman"/>
          <w:szCs w:val="21"/>
        </w:rPr>
        <w:fldChar w:fldCharType="begin"/>
      </w:r>
      <w:r>
        <w:rPr>
          <w:rFonts w:cs="Times New Roman"/>
          <w:szCs w:val="21"/>
        </w:rPr>
        <w:instrText xml:space="preserve"> REF _Ref529274994 \h  \* MERGEFORMAT </w:instrText>
      </w:r>
      <w:r>
        <w:rPr>
          <w:rFonts w:cs="Times New Roman"/>
          <w:szCs w:val="21"/>
        </w:rPr>
        <w:fldChar w:fldCharType="separate"/>
      </w:r>
      <w:r>
        <w:rPr>
          <w:rFonts w:cs="Times New Roman"/>
          <w:szCs w:val="21"/>
        </w:rPr>
        <w:t>图1</w:t>
      </w:r>
      <w:r>
        <w:rPr>
          <w:rFonts w:cs="Times New Roman"/>
          <w:szCs w:val="21"/>
        </w:rPr>
        <w:fldChar w:fldCharType="end"/>
      </w:r>
      <w:r>
        <w:rPr>
          <w:rFonts w:cs="Times New Roman"/>
          <w:szCs w:val="21"/>
        </w:rPr>
        <w:t>）。</w:t>
      </w:r>
      <w:r>
        <w:rPr>
          <w:rFonts w:hint="eastAsia" w:cs="Times New Roman"/>
          <w:szCs w:val="21"/>
        </w:rPr>
        <w:t>中国</w:t>
      </w:r>
      <w:r>
        <w:rPr>
          <w:rFonts w:cs="Times New Roman"/>
          <w:szCs w:val="21"/>
        </w:rPr>
        <w:t>服务业在经济中的占比受到抑制，进而带来消费需求不足</w:t>
      </w:r>
      <w:r>
        <w:rPr>
          <w:rFonts w:hint="eastAsia" w:cs="Times New Roman"/>
          <w:szCs w:val="21"/>
        </w:rPr>
        <w:t>和</w:t>
      </w:r>
      <w:r>
        <w:rPr>
          <w:rFonts w:cs="Times New Roman"/>
          <w:szCs w:val="21"/>
        </w:rPr>
        <w:t>人民福利受损，成为</w:t>
      </w:r>
      <w:r>
        <w:rPr>
          <w:rFonts w:hint="eastAsia" w:cs="Times New Roman"/>
          <w:szCs w:val="21"/>
        </w:rPr>
        <w:t>中国</w:t>
      </w:r>
      <w:r>
        <w:rPr>
          <w:rFonts w:cs="Times New Roman"/>
          <w:szCs w:val="21"/>
        </w:rPr>
        <w:t>经济发展不平衡不充分的重要体现。</w:t>
      </w:r>
    </w:p>
    <w:p>
      <w:pPr>
        <w:spacing w:line="240" w:lineRule="auto"/>
        <w:ind w:firstLine="0" w:firstLineChars="0"/>
        <w:jc w:val="center"/>
        <w:rPr>
          <w:rFonts w:eastAsia="宋体" w:cs="Times New Roman"/>
        </w:rPr>
      </w:pPr>
      <w:bookmarkStart w:id="3" w:name="OLE_LINK2"/>
      <w:bookmarkStart w:id="4" w:name="OLE_LINK1"/>
      <w:r>
        <w:rPr>
          <w:rFonts w:eastAsia="宋体" w:cs="Times New Roman"/>
        </w:rPr>
        <w:drawing>
          <wp:inline distT="0" distB="0" distL="0" distR="0">
            <wp:extent cx="2589530" cy="1894205"/>
            <wp:effectExtent l="0" t="0" r="127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594677" cy="1898033"/>
                    </a:xfrm>
                    <a:prstGeom prst="rect">
                      <a:avLst/>
                    </a:prstGeom>
                    <a:noFill/>
                    <a:ln>
                      <a:noFill/>
                    </a:ln>
                  </pic:spPr>
                </pic:pic>
              </a:graphicData>
            </a:graphic>
          </wp:inline>
        </w:drawing>
      </w:r>
      <w:r>
        <w:rPr>
          <w:rFonts w:eastAsia="宋体" w:cs="Times New Roman"/>
        </w:rPr>
        <w:t xml:space="preserve"> </w:t>
      </w:r>
      <w:r>
        <w:rPr>
          <w:rFonts w:eastAsia="宋体" w:cs="Times New Roman"/>
        </w:rPr>
        <w:drawing>
          <wp:inline distT="0" distB="0" distL="0" distR="0">
            <wp:extent cx="2574925" cy="1879600"/>
            <wp:effectExtent l="0" t="0" r="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577567" cy="1881257"/>
                    </a:xfrm>
                    <a:prstGeom prst="rect">
                      <a:avLst/>
                    </a:prstGeom>
                    <a:noFill/>
                    <a:ln>
                      <a:noFill/>
                    </a:ln>
                  </pic:spPr>
                </pic:pic>
              </a:graphicData>
            </a:graphic>
          </wp:inline>
        </w:drawing>
      </w:r>
      <w:bookmarkEnd w:id="3"/>
      <w:bookmarkEnd w:id="4"/>
    </w:p>
    <w:p>
      <w:pPr>
        <w:pStyle w:val="7"/>
        <w:spacing w:line="240" w:lineRule="exact"/>
        <w:ind w:firstLine="0" w:firstLineChars="0"/>
        <w:jc w:val="center"/>
        <w:rPr>
          <w:rFonts w:ascii="Times New Roman" w:hAnsi="Times New Roman" w:cs="Times New Roman" w:eastAsiaTheme="minorEastAsia"/>
          <w:b/>
          <w:color w:val="000000" w:themeColor="text1"/>
          <w:sz w:val="18"/>
          <w:szCs w:val="18"/>
          <w14:textFill>
            <w14:solidFill>
              <w14:schemeClr w14:val="tx1"/>
            </w14:solidFill>
          </w14:textFill>
        </w:rPr>
      </w:pPr>
      <w:bookmarkStart w:id="5" w:name="_Ref529274994"/>
      <w:bookmarkStart w:id="6" w:name="OLE_LINK145"/>
      <w:bookmarkStart w:id="7" w:name="OLE_LINK144"/>
      <w:r>
        <w:rPr>
          <w:rFonts w:ascii="Times New Roman" w:hAnsi="Times New Roman" w:cs="Times New Roman" w:eastAsiaTheme="minorEastAsia"/>
          <w:b/>
          <w:color w:val="000000" w:themeColor="text1"/>
          <w:sz w:val="18"/>
          <w:szCs w:val="18"/>
          <w14:textFill>
            <w14:solidFill>
              <w14:schemeClr w14:val="tx1"/>
            </w14:solidFill>
          </w14:textFill>
        </w:rPr>
        <w:t>图</w:t>
      </w:r>
      <w:r>
        <w:rPr>
          <w:rFonts w:ascii="Times New Roman" w:hAnsi="Times New Roman" w:cs="Times New Roman" w:eastAsiaTheme="minorEastAsia"/>
          <w:b/>
          <w:color w:val="000000" w:themeColor="text1"/>
          <w:sz w:val="18"/>
          <w:szCs w:val="18"/>
          <w14:textFill>
            <w14:solidFill>
              <w14:schemeClr w14:val="tx1"/>
            </w14:solidFill>
          </w14:textFill>
        </w:rPr>
        <w:fldChar w:fldCharType="begin"/>
      </w:r>
      <w:r>
        <w:rPr>
          <w:rFonts w:ascii="Times New Roman" w:hAnsi="Times New Roman" w:cs="Times New Roman" w:eastAsiaTheme="minorEastAsia"/>
          <w:b/>
          <w:color w:val="000000" w:themeColor="text1"/>
          <w:sz w:val="18"/>
          <w:szCs w:val="18"/>
          <w14:textFill>
            <w14:solidFill>
              <w14:schemeClr w14:val="tx1"/>
            </w14:solidFill>
          </w14:textFill>
        </w:rPr>
        <w:instrText xml:space="preserve"> SEQ Figure \* ARABIC </w:instrText>
      </w:r>
      <w:r>
        <w:rPr>
          <w:rFonts w:ascii="Times New Roman" w:hAnsi="Times New Roman" w:cs="Times New Roman" w:eastAsiaTheme="minorEastAsia"/>
          <w:b/>
          <w:color w:val="000000" w:themeColor="text1"/>
          <w:sz w:val="18"/>
          <w:szCs w:val="18"/>
          <w14:textFill>
            <w14:solidFill>
              <w14:schemeClr w14:val="tx1"/>
            </w14:solidFill>
          </w14:textFill>
        </w:rPr>
        <w:fldChar w:fldCharType="separate"/>
      </w:r>
      <w:r>
        <w:rPr>
          <w:rFonts w:ascii="Times New Roman" w:hAnsi="Times New Roman" w:cs="Times New Roman" w:eastAsiaTheme="minorEastAsia"/>
          <w:b/>
          <w:color w:val="000000" w:themeColor="text1"/>
          <w:sz w:val="18"/>
          <w:szCs w:val="18"/>
          <w14:textFill>
            <w14:solidFill>
              <w14:schemeClr w14:val="tx1"/>
            </w14:solidFill>
          </w14:textFill>
        </w:rPr>
        <w:t>1</w:t>
      </w:r>
      <w:r>
        <w:rPr>
          <w:rFonts w:ascii="Times New Roman" w:hAnsi="Times New Roman" w:cs="Times New Roman" w:eastAsiaTheme="minorEastAsia"/>
          <w:b/>
          <w:color w:val="000000" w:themeColor="text1"/>
          <w:sz w:val="18"/>
          <w:szCs w:val="18"/>
          <w14:textFill>
            <w14:solidFill>
              <w14:schemeClr w14:val="tx1"/>
            </w14:solidFill>
          </w14:textFill>
        </w:rPr>
        <w:fldChar w:fldCharType="end"/>
      </w:r>
      <w:bookmarkEnd w:id="5"/>
      <w:r>
        <w:rPr>
          <w:rFonts w:ascii="Times New Roman" w:hAnsi="Times New Roman" w:cs="Times New Roman" w:eastAsiaTheme="minorEastAsia"/>
          <w:b/>
          <w:color w:val="000000" w:themeColor="text1"/>
          <w:sz w:val="18"/>
          <w:szCs w:val="18"/>
          <w14:textFill>
            <w14:solidFill>
              <w14:schemeClr w14:val="tx1"/>
            </w14:solidFill>
          </w14:textFill>
        </w:rPr>
        <w:t xml:space="preserve"> </w:t>
      </w:r>
      <w:r>
        <w:rPr>
          <w:rFonts w:hint="eastAsia" w:ascii="Times New Roman" w:hAnsi="Times New Roman" w:cs="Times New Roman" w:eastAsiaTheme="minorEastAsia"/>
          <w:b/>
          <w:color w:val="000000" w:themeColor="text1"/>
          <w:sz w:val="18"/>
          <w:szCs w:val="18"/>
          <w14:textFill>
            <w14:solidFill>
              <w14:schemeClr w14:val="tx1"/>
            </w14:solidFill>
          </w14:textFill>
        </w:rPr>
        <w:t>服务业部门</w:t>
      </w:r>
      <w:r>
        <w:rPr>
          <w:rFonts w:ascii="Times New Roman" w:hAnsi="Times New Roman" w:cs="Times New Roman" w:eastAsiaTheme="minorEastAsia"/>
          <w:b/>
          <w:color w:val="000000" w:themeColor="text1"/>
          <w:sz w:val="18"/>
          <w:szCs w:val="18"/>
          <w14:textFill>
            <w14:solidFill>
              <w14:schemeClr w14:val="tx1"/>
            </w14:solidFill>
          </w14:textFill>
        </w:rPr>
        <w:t>GDP占比和就业占比</w:t>
      </w:r>
      <w:bookmarkEnd w:id="6"/>
      <w:bookmarkEnd w:id="7"/>
    </w:p>
    <w:p>
      <w:pPr>
        <w:pStyle w:val="13"/>
        <w:spacing w:line="240" w:lineRule="exact"/>
        <w:ind w:firstLine="0" w:firstLineChars="0"/>
        <w:jc w:val="both"/>
        <w:rPr>
          <w:rFonts w:cs="Times New Roman" w:eastAsiaTheme="minorEastAsia"/>
          <w:sz w:val="15"/>
          <w:szCs w:val="15"/>
        </w:rPr>
      </w:pPr>
      <w:r>
        <w:rPr>
          <w:rFonts w:hint="eastAsia" w:cs="Times New Roman" w:eastAsiaTheme="minorEastAsia"/>
          <w:b/>
          <w:sz w:val="15"/>
          <w:szCs w:val="15"/>
        </w:rPr>
        <w:t>注：</w:t>
      </w:r>
      <w:r>
        <w:rPr>
          <w:rFonts w:hint="eastAsia" w:cs="Times New Roman" w:eastAsiaTheme="minorEastAsia"/>
          <w:sz w:val="15"/>
          <w:szCs w:val="15"/>
        </w:rPr>
        <w:t>根据ISIC划分三大产业，同Maddison</w:t>
      </w:r>
      <w:r>
        <w:rPr>
          <w:rFonts w:cs="Times New Roman" w:eastAsiaTheme="minorEastAsia"/>
          <w:sz w:val="15"/>
          <w:szCs w:val="15"/>
        </w:rPr>
        <w:t xml:space="preserve"> </w:t>
      </w:r>
      <w:r>
        <w:rPr>
          <w:rFonts w:hint="eastAsia" w:cs="Times New Roman" w:eastAsiaTheme="minorEastAsia"/>
          <w:sz w:val="15"/>
          <w:szCs w:val="15"/>
        </w:rPr>
        <w:t>Project</w:t>
      </w:r>
      <w:r>
        <w:rPr>
          <w:rFonts w:cs="Times New Roman" w:eastAsiaTheme="minorEastAsia"/>
          <w:sz w:val="15"/>
          <w:szCs w:val="15"/>
        </w:rPr>
        <w:t xml:space="preserve"> </w:t>
      </w:r>
      <w:r>
        <w:rPr>
          <w:rFonts w:hint="eastAsia" w:cs="Times New Roman" w:eastAsiaTheme="minorEastAsia"/>
          <w:sz w:val="15"/>
          <w:szCs w:val="15"/>
        </w:rPr>
        <w:t>Database</w:t>
      </w:r>
      <w:r>
        <w:rPr>
          <w:rFonts w:cs="Times New Roman" w:eastAsiaTheme="minorEastAsia"/>
          <w:sz w:val="15"/>
          <w:szCs w:val="15"/>
        </w:rPr>
        <w:t>。</w:t>
      </w:r>
      <w:r>
        <w:rPr>
          <w:rFonts w:hint="eastAsia" w:cs="Times New Roman" w:eastAsiaTheme="minorEastAsia"/>
          <w:sz w:val="15"/>
          <w:szCs w:val="15"/>
        </w:rPr>
        <w:t>其中，第一产业是指农业、林业、畜牧业、渔业和农林牧渔服务业</w:t>
      </w:r>
      <w:bookmarkStart w:id="8" w:name="OLE_LINK22"/>
      <w:bookmarkStart w:id="9" w:name="OLE_LINK23"/>
      <w:r>
        <w:rPr>
          <w:rFonts w:hint="eastAsia" w:cs="Times New Roman" w:eastAsiaTheme="minorEastAsia"/>
          <w:sz w:val="15"/>
          <w:szCs w:val="15"/>
        </w:rPr>
        <w:t>，本文定义为农业部门</w:t>
      </w:r>
      <w:bookmarkEnd w:id="8"/>
      <w:bookmarkEnd w:id="9"/>
      <w:r>
        <w:rPr>
          <w:rFonts w:hint="eastAsia" w:cs="Times New Roman" w:eastAsiaTheme="minorEastAsia"/>
          <w:sz w:val="15"/>
          <w:szCs w:val="15"/>
        </w:rPr>
        <w:t>。第二产业是指采矿业，制造业，电力、煤气及水的生产和供应业，建筑业，本文定义为制造业部门。第三产业是指除第一、二产业以外的其他行业，本文定义为服务业部门。为统一标记，本文用第三产业GDP占总GDP比重计算服务业GDP占比，用第三产业就业占总就业比重计算服务业就业占比。</w:t>
      </w:r>
      <w:r>
        <w:rPr>
          <w:rFonts w:cs="Times New Roman" w:eastAsiaTheme="minorEastAsia"/>
          <w:sz w:val="15"/>
          <w:szCs w:val="15"/>
        </w:rPr>
        <w:t>拟合线是</w:t>
      </w:r>
      <w:r>
        <w:rPr>
          <w:rFonts w:hint="eastAsia" w:cs="Times New Roman" w:eastAsiaTheme="minorEastAsia"/>
          <w:sz w:val="15"/>
          <w:szCs w:val="15"/>
        </w:rPr>
        <w:t>指除</w:t>
      </w:r>
      <w:r>
        <w:rPr>
          <w:rFonts w:cs="Times New Roman" w:eastAsiaTheme="minorEastAsia"/>
          <w:sz w:val="15"/>
          <w:szCs w:val="15"/>
        </w:rPr>
        <w:t>中国</w:t>
      </w:r>
      <w:r>
        <w:rPr>
          <w:rFonts w:hint="eastAsia" w:cs="Times New Roman" w:eastAsiaTheme="minorEastAsia"/>
          <w:sz w:val="15"/>
          <w:szCs w:val="15"/>
        </w:rPr>
        <w:t>外的</w:t>
      </w:r>
      <w:r>
        <w:rPr>
          <w:rFonts w:cs="Times New Roman" w:eastAsiaTheme="minorEastAsia"/>
          <w:sz w:val="15"/>
          <w:szCs w:val="15"/>
        </w:rPr>
        <w:t>其他10个国家的</w:t>
      </w:r>
      <w:r>
        <w:rPr>
          <w:rFonts w:hint="eastAsia" w:cs="Times New Roman" w:eastAsiaTheme="minorEastAsia"/>
          <w:sz w:val="15"/>
          <w:szCs w:val="15"/>
        </w:rPr>
        <w:t>Lowess</w:t>
      </w:r>
      <w:r>
        <w:rPr>
          <w:rFonts w:cs="Times New Roman" w:eastAsiaTheme="minorEastAsia"/>
          <w:sz w:val="15"/>
          <w:szCs w:val="15"/>
        </w:rPr>
        <w:t>拟合线。</w:t>
      </w:r>
    </w:p>
    <w:p>
      <w:pPr>
        <w:pStyle w:val="13"/>
        <w:spacing w:after="156" w:afterLines="50" w:line="240" w:lineRule="exact"/>
        <w:ind w:firstLine="0" w:firstLineChars="0"/>
        <w:jc w:val="both"/>
        <w:rPr>
          <w:rFonts w:cs="Times New Roman" w:eastAsiaTheme="minorEastAsia"/>
          <w:sz w:val="15"/>
          <w:szCs w:val="15"/>
        </w:rPr>
      </w:pPr>
      <w:r>
        <w:rPr>
          <w:rFonts w:cs="Times New Roman" w:eastAsiaTheme="minorEastAsia"/>
          <w:b/>
          <w:sz w:val="15"/>
          <w:szCs w:val="15"/>
        </w:rPr>
        <w:t>数据来源：</w:t>
      </w:r>
      <w:r>
        <w:fldChar w:fldCharType="begin"/>
      </w:r>
      <w:r>
        <w:instrText xml:space="preserve"> HYPERLINK "https://www.rug.nl/ggdc/historicaldevelopment/maddison/releases/maddison-database-2010" </w:instrText>
      </w:r>
      <w:r>
        <w:fldChar w:fldCharType="separate"/>
      </w:r>
      <w:r>
        <w:rPr>
          <w:rStyle w:val="21"/>
          <w:rFonts w:cs="Times New Roman" w:eastAsiaTheme="minorEastAsia"/>
          <w:sz w:val="15"/>
          <w:szCs w:val="15"/>
        </w:rPr>
        <w:t>https://www.rug.nl/ggdc/historicaldevelopment/maddison/releases/maddison-database-2010</w:t>
      </w:r>
      <w:r>
        <w:rPr>
          <w:rStyle w:val="21"/>
          <w:rFonts w:cs="Times New Roman" w:eastAsiaTheme="minorEastAsia"/>
          <w:sz w:val="15"/>
          <w:szCs w:val="15"/>
        </w:rPr>
        <w:fldChar w:fldCharType="end"/>
      </w:r>
      <w:r>
        <w:rPr>
          <w:rFonts w:cs="Times New Roman" w:eastAsiaTheme="minorEastAsia"/>
          <w:sz w:val="15"/>
          <w:szCs w:val="15"/>
        </w:rPr>
        <w:t xml:space="preserve"> Maddison Project Database, 2010版，</w:t>
      </w:r>
      <w:bookmarkStart w:id="10" w:name="_Hlk529217705"/>
      <w:r>
        <w:rPr>
          <w:rFonts w:hint="eastAsia" w:cs="Times New Roman" w:eastAsiaTheme="minorEastAsia"/>
          <w:sz w:val="15"/>
          <w:szCs w:val="15"/>
        </w:rPr>
        <w:t>其中，</w:t>
      </w:r>
      <w:r>
        <w:rPr>
          <w:rFonts w:cs="Times New Roman" w:eastAsiaTheme="minorEastAsia"/>
          <w:sz w:val="15"/>
          <w:szCs w:val="15"/>
        </w:rPr>
        <w:t>人均GDP</w:t>
      </w:r>
      <w:bookmarkEnd w:id="10"/>
      <w:r>
        <w:rPr>
          <w:rFonts w:cs="Times New Roman" w:eastAsiaTheme="minorEastAsia"/>
          <w:sz w:val="15"/>
          <w:szCs w:val="15"/>
        </w:rPr>
        <w:t>是</w:t>
      </w:r>
      <w:r>
        <w:rPr>
          <w:rFonts w:hint="eastAsia" w:cs="Times New Roman" w:eastAsiaTheme="minorEastAsia"/>
          <w:sz w:val="15"/>
          <w:szCs w:val="15"/>
        </w:rPr>
        <w:t>按</w:t>
      </w:r>
      <w:r>
        <w:rPr>
          <w:rFonts w:cs="Times New Roman" w:eastAsiaTheme="minorEastAsia"/>
          <w:sz w:val="15"/>
          <w:szCs w:val="15"/>
        </w:rPr>
        <w:t>购买力平价的GDP比上总人口，统一换算成1990年的国际美元价格。由于该数据库仅给出2008年及以前的中国的人均GDP，2009年及以后的中国人均GDP数据则基于世界银行的中国人均GDP增长率推算</w:t>
      </w:r>
      <w:r>
        <w:rPr>
          <w:rFonts w:hint="eastAsia" w:cs="Times New Roman" w:eastAsiaTheme="minorEastAsia"/>
          <w:sz w:val="15"/>
          <w:szCs w:val="15"/>
        </w:rPr>
        <w:t>，</w:t>
      </w:r>
      <w:r>
        <w:fldChar w:fldCharType="begin"/>
      </w:r>
      <w:r>
        <w:instrText xml:space="preserve"> HYPERLINK "http://databank.worldbank.org/data/reports.aspx?source=2&amp;series=NY.GDP.PCAP.KD" </w:instrText>
      </w:r>
      <w:r>
        <w:fldChar w:fldCharType="separate"/>
      </w:r>
      <w:r>
        <w:rPr>
          <w:rStyle w:val="21"/>
          <w:rFonts w:cs="Times New Roman" w:eastAsiaTheme="minorEastAsia"/>
          <w:sz w:val="15"/>
          <w:szCs w:val="15"/>
        </w:rPr>
        <w:t>http://databank.worldbank.org/data/reports.aspx?source=2&amp;series=NY.GDP.PCAP.KD#</w:t>
      </w:r>
      <w:r>
        <w:rPr>
          <w:rStyle w:val="21"/>
          <w:rFonts w:cs="Times New Roman" w:eastAsiaTheme="minorEastAsia"/>
          <w:sz w:val="15"/>
          <w:szCs w:val="15"/>
        </w:rPr>
        <w:fldChar w:fldCharType="end"/>
      </w:r>
      <w:r>
        <w:rPr>
          <w:rFonts w:cs="Times New Roman" w:eastAsiaTheme="minorEastAsia"/>
          <w:sz w:val="15"/>
          <w:szCs w:val="15"/>
        </w:rPr>
        <w:t xml:space="preserve"> </w:t>
      </w:r>
      <w:r>
        <w:rPr>
          <w:rFonts w:hint="eastAsia" w:cs="Times New Roman" w:eastAsiaTheme="minorEastAsia"/>
          <w:sz w:val="15"/>
          <w:szCs w:val="15"/>
        </w:rPr>
        <w:t>，以保持数据的可比性。2009年中国的人均GDP等于2008年人均GDP乘以2009年的人均GDP增长率，</w:t>
      </w:r>
      <w:r>
        <w:rPr>
          <w:rFonts w:cs="Times New Roman" w:eastAsiaTheme="minorEastAsia"/>
          <w:sz w:val="15"/>
          <w:szCs w:val="15"/>
        </w:rPr>
        <w:t>…</w:t>
      </w:r>
      <w:r>
        <w:rPr>
          <w:rFonts w:hint="eastAsia" w:cs="Times New Roman" w:eastAsiaTheme="minorEastAsia"/>
          <w:sz w:val="15"/>
          <w:szCs w:val="15"/>
        </w:rPr>
        <w:t>，依此类推。</w:t>
      </w:r>
      <w:r>
        <w:rPr>
          <w:rFonts w:cs="Times New Roman" w:eastAsiaTheme="minorEastAsia"/>
          <w:sz w:val="15"/>
          <w:szCs w:val="15"/>
        </w:rPr>
        <w:t>中国</w:t>
      </w:r>
      <w:r>
        <w:rPr>
          <w:rFonts w:hint="eastAsia" w:cs="Times New Roman" w:eastAsiaTheme="minorEastAsia"/>
          <w:sz w:val="15"/>
          <w:szCs w:val="15"/>
        </w:rPr>
        <w:t>的</w:t>
      </w:r>
      <w:r>
        <w:rPr>
          <w:rFonts w:cs="Times New Roman" w:eastAsiaTheme="minorEastAsia"/>
          <w:sz w:val="15"/>
          <w:szCs w:val="15"/>
        </w:rPr>
        <w:t>三</w:t>
      </w:r>
      <w:r>
        <w:rPr>
          <w:rFonts w:hint="eastAsia" w:cs="Times New Roman" w:eastAsiaTheme="minorEastAsia"/>
          <w:sz w:val="15"/>
          <w:szCs w:val="15"/>
        </w:rPr>
        <w:t>大</w:t>
      </w:r>
      <w:r>
        <w:rPr>
          <w:rFonts w:cs="Times New Roman" w:eastAsiaTheme="minorEastAsia"/>
          <w:sz w:val="15"/>
          <w:szCs w:val="15"/>
        </w:rPr>
        <w:t>产</w:t>
      </w:r>
      <w:r>
        <w:rPr>
          <w:rFonts w:hint="eastAsia" w:cs="Times New Roman" w:eastAsiaTheme="minorEastAsia"/>
          <w:sz w:val="15"/>
          <w:szCs w:val="15"/>
        </w:rPr>
        <w:t>业</w:t>
      </w:r>
      <w:r>
        <w:rPr>
          <w:rFonts w:cs="Times New Roman" w:eastAsiaTheme="minorEastAsia"/>
          <w:sz w:val="15"/>
          <w:szCs w:val="15"/>
        </w:rPr>
        <w:t>GDP</w:t>
      </w:r>
      <w:r>
        <w:rPr>
          <w:rFonts w:hint="eastAsia" w:cs="Times New Roman" w:eastAsiaTheme="minorEastAsia"/>
          <w:sz w:val="15"/>
          <w:szCs w:val="15"/>
        </w:rPr>
        <w:t>和</w:t>
      </w:r>
      <w:r>
        <w:rPr>
          <w:rFonts w:cs="Times New Roman" w:eastAsiaTheme="minorEastAsia"/>
          <w:sz w:val="15"/>
          <w:szCs w:val="15"/>
        </w:rPr>
        <w:t>就业数据来源于</w:t>
      </w:r>
      <w:r>
        <w:rPr>
          <w:rFonts w:hint="eastAsia" w:cs="Times New Roman" w:eastAsiaTheme="minorEastAsia"/>
          <w:sz w:val="15"/>
          <w:szCs w:val="15"/>
        </w:rPr>
        <w:t>1</w:t>
      </w:r>
      <w:r>
        <w:rPr>
          <w:rFonts w:cs="Times New Roman" w:eastAsiaTheme="minorEastAsia"/>
          <w:sz w:val="15"/>
          <w:szCs w:val="15"/>
        </w:rPr>
        <w:t>992-2017年《中国统计年鉴》</w:t>
      </w:r>
      <w:bookmarkStart w:id="11" w:name="OLE_LINK24"/>
      <w:bookmarkStart w:id="12" w:name="OLE_LINK25"/>
      <w:r>
        <w:rPr>
          <w:rFonts w:cs="Times New Roman" w:eastAsiaTheme="minorEastAsia"/>
          <w:sz w:val="15"/>
          <w:szCs w:val="15"/>
        </w:rPr>
        <w:t>。</w:t>
      </w:r>
      <w:bookmarkEnd w:id="11"/>
      <w:bookmarkEnd w:id="12"/>
      <w:bookmarkStart w:id="13" w:name="_Hlk44622759"/>
      <w:r>
        <w:rPr>
          <w:rStyle w:val="23"/>
          <w:rFonts w:eastAsia="宋体" w:cs="Times New Roman"/>
        </w:rPr>
        <w:footnoteReference w:id="4"/>
      </w:r>
      <w:bookmarkEnd w:id="13"/>
    </w:p>
    <w:p>
      <w:pPr>
        <w:ind w:firstLine="420"/>
        <w:rPr>
          <w:rFonts w:cs="Times New Roman"/>
          <w:szCs w:val="21"/>
        </w:rPr>
      </w:pPr>
      <w:bookmarkStart w:id="14" w:name="_Hlk44614010"/>
      <w:r>
        <w:rPr>
          <w:rFonts w:hint="eastAsia" w:cs="Times New Roman"/>
          <w:szCs w:val="21"/>
        </w:rPr>
        <w:t>另一个相关联的重要现象</w:t>
      </w:r>
      <w:r>
        <w:rPr>
          <w:rFonts w:cs="Times New Roman"/>
          <w:szCs w:val="21"/>
        </w:rPr>
        <w:t>，</w:t>
      </w:r>
      <w:bookmarkEnd w:id="14"/>
      <w:r>
        <w:rPr>
          <w:rFonts w:hint="eastAsia" w:cs="Times New Roman"/>
          <w:szCs w:val="21"/>
        </w:rPr>
        <w:t>是近年来中国</w:t>
      </w:r>
      <w:r>
        <w:rPr>
          <w:rFonts w:cs="Times New Roman"/>
          <w:szCs w:val="21"/>
        </w:rPr>
        <w:t>城市人口密度呈现出明显下降的趋势</w:t>
      </w:r>
      <w:r>
        <w:rPr>
          <w:rFonts w:cs="Times New Roman"/>
        </w:rPr>
        <w:t>（陆铭，2017）</w:t>
      </w:r>
      <w:r>
        <w:rPr>
          <w:rFonts w:hint="eastAsia" w:cs="Times New Roman"/>
        </w:rPr>
        <w:t>，</w:t>
      </w:r>
      <w:r>
        <w:rPr>
          <w:rFonts w:cs="Times New Roman"/>
          <w:szCs w:val="21"/>
        </w:rPr>
        <w:t>这与一系列引导人口空间布局的政策有关。第一，以户籍制度为核心的人口流动障碍，尤其是农村户籍外来移民在城市劳动力市场以及教育、医疗等公共服务领域受到差别待遇，增加了劳动力流动成本。第二，严格控制高人口密度的大型城市的人口流入。例如，2014年国务院出台了《国家新型城镇化规划2014-2020》，从2014年开始严格控制500万人口以上城市的规模。</w:t>
      </w:r>
      <w:r>
        <w:rPr>
          <w:rStyle w:val="18"/>
          <w:rFonts w:cs="Times New Roman"/>
          <w:szCs w:val="21"/>
        </w:rPr>
        <w:endnoteReference w:id="1"/>
      </w:r>
      <w:r>
        <w:rPr>
          <w:rFonts w:hint="eastAsia" w:cs="Times New Roman"/>
          <w:szCs w:val="21"/>
        </w:rPr>
        <w:t>同时，</w:t>
      </w:r>
      <w:r>
        <w:rPr>
          <w:rFonts w:cs="Times New Roman"/>
          <w:szCs w:val="21"/>
        </w:rPr>
        <w:t>一些大城市还出现疏散市中心人口的政策</w:t>
      </w:r>
      <w:r>
        <w:rPr>
          <w:rFonts w:cs="Times New Roman"/>
        </w:rPr>
        <w:t>（陆铭，2017）</w:t>
      </w:r>
      <w:r>
        <w:rPr>
          <w:rFonts w:hint="eastAsia" w:cs="Times New Roman"/>
        </w:rPr>
        <w:t>。</w:t>
      </w:r>
      <w:r>
        <w:rPr>
          <w:rFonts w:cs="Times New Roman"/>
          <w:szCs w:val="21"/>
        </w:rPr>
        <w:t>第三，</w:t>
      </w:r>
      <w:r>
        <w:rPr>
          <w:rFonts w:hint="eastAsia" w:cs="Times New Roman"/>
          <w:szCs w:val="21"/>
        </w:rPr>
        <w:t>土地供应在空间上的错配，</w:t>
      </w:r>
      <w:r>
        <w:rPr>
          <w:rFonts w:cs="Times New Roman"/>
          <w:szCs w:val="21"/>
        </w:rPr>
        <w:t>也导致城市</w:t>
      </w:r>
      <w:r>
        <w:rPr>
          <w:rFonts w:hint="eastAsia" w:cs="Times New Roman"/>
          <w:szCs w:val="21"/>
        </w:rPr>
        <w:t>的平均</w:t>
      </w:r>
      <w:r>
        <w:rPr>
          <w:rFonts w:cs="Times New Roman"/>
          <w:szCs w:val="21"/>
        </w:rPr>
        <w:t>人口密度快速下降。</w:t>
      </w:r>
      <w:r>
        <w:rPr>
          <w:rStyle w:val="18"/>
          <w:rFonts w:cs="Times New Roman"/>
          <w:szCs w:val="21"/>
        </w:rPr>
        <w:endnoteReference w:id="2"/>
      </w:r>
      <w:r>
        <w:rPr>
          <w:rFonts w:cs="Times New Roman"/>
          <w:szCs w:val="21"/>
        </w:rPr>
        <w:t>特别是2003年以后</w:t>
      </w:r>
      <w:r>
        <w:rPr>
          <w:rFonts w:hint="eastAsia" w:cs="Times New Roman"/>
          <w:szCs w:val="21"/>
        </w:rPr>
        <w:t>，人口流出的</w:t>
      </w:r>
      <w:r>
        <w:rPr>
          <w:rFonts w:cs="Times New Roman"/>
          <w:szCs w:val="21"/>
        </w:rPr>
        <w:t>中西部地区</w:t>
      </w:r>
      <w:r>
        <w:rPr>
          <w:rFonts w:hint="eastAsia" w:cs="Times New Roman"/>
          <w:szCs w:val="21"/>
        </w:rPr>
        <w:t>的</w:t>
      </w:r>
      <w:r>
        <w:rPr>
          <w:rFonts w:cs="Times New Roman"/>
          <w:szCs w:val="21"/>
        </w:rPr>
        <w:t>土地供应</w:t>
      </w:r>
      <w:r>
        <w:rPr>
          <w:rFonts w:hint="eastAsia" w:cs="Times New Roman"/>
          <w:szCs w:val="21"/>
        </w:rPr>
        <w:t>在</w:t>
      </w:r>
      <w:r>
        <w:rPr>
          <w:rFonts w:cs="Times New Roman"/>
          <w:szCs w:val="21"/>
        </w:rPr>
        <w:t>全国</w:t>
      </w:r>
      <w:r>
        <w:rPr>
          <w:rFonts w:hint="eastAsia" w:cs="Times New Roman"/>
          <w:szCs w:val="21"/>
        </w:rPr>
        <w:t>份额大幅</w:t>
      </w:r>
      <w:r>
        <w:rPr>
          <w:rFonts w:cs="Times New Roman"/>
          <w:szCs w:val="21"/>
        </w:rPr>
        <w:t>增加，但是</w:t>
      </w:r>
      <w:r>
        <w:rPr>
          <w:rFonts w:hint="eastAsia" w:cs="Times New Roman"/>
          <w:szCs w:val="21"/>
        </w:rPr>
        <w:t>人口流入的</w:t>
      </w:r>
      <w:r>
        <w:rPr>
          <w:rFonts w:cs="Times New Roman"/>
          <w:szCs w:val="21"/>
        </w:rPr>
        <w:t>东部地区尤其是大城市，土地供应占全国的份额</w:t>
      </w:r>
      <w:r>
        <w:rPr>
          <w:rFonts w:hint="eastAsia" w:cs="Times New Roman"/>
          <w:szCs w:val="21"/>
        </w:rPr>
        <w:t>却下降了</w:t>
      </w:r>
      <w:r>
        <w:rPr>
          <w:rFonts w:cs="Times New Roman"/>
        </w:rPr>
        <w:t>（陆铭，2011；陆铭等，2015）</w:t>
      </w:r>
      <w:r>
        <w:rPr>
          <w:rFonts w:cs="Times New Roman"/>
          <w:szCs w:val="21"/>
        </w:rPr>
        <w:t>。这些政策都导致了人口空间分布的变化，人口被引导到人口密度更低的农村、小城市和大城市的边缘地区。</w:t>
      </w:r>
    </w:p>
    <w:p>
      <w:pPr>
        <w:ind w:firstLine="420"/>
        <w:rPr>
          <w:rFonts w:eastAsia="宋体" w:cs="Times New Roman"/>
          <w:szCs w:val="21"/>
        </w:rPr>
      </w:pPr>
      <w:r>
        <w:rPr>
          <w:rFonts w:cs="Times New Roman"/>
          <w:szCs w:val="21"/>
        </w:rPr>
        <w:t>由于大多数服务业具有不可贸易性，</w:t>
      </w:r>
      <w:r>
        <w:rPr>
          <w:rStyle w:val="18"/>
          <w:rFonts w:cs="Times New Roman"/>
          <w:szCs w:val="21"/>
        </w:rPr>
        <w:endnoteReference w:id="3"/>
      </w:r>
      <w:r>
        <w:rPr>
          <w:rFonts w:cs="Times New Roman"/>
          <w:szCs w:val="21"/>
        </w:rPr>
        <w:t>需要面对面进行生产和消费，人口密度对其发展的作用</w:t>
      </w:r>
      <w:r>
        <w:rPr>
          <w:rFonts w:hint="eastAsia" w:cs="Times New Roman"/>
          <w:szCs w:val="21"/>
        </w:rPr>
        <w:t>尤其重要</w:t>
      </w:r>
      <w:r>
        <w:rPr>
          <w:rFonts w:cs="Times New Roman"/>
          <w:szCs w:val="21"/>
        </w:rPr>
        <w:t>。</w:t>
      </w:r>
      <w:r>
        <w:rPr>
          <w:rFonts w:hint="eastAsia"/>
          <w:szCs w:val="21"/>
        </w:rPr>
        <w:t>人口</w:t>
      </w:r>
      <w:r>
        <w:rPr>
          <w:szCs w:val="21"/>
        </w:rPr>
        <w:t>密度会改变当地发展</w:t>
      </w:r>
      <w:r>
        <w:rPr>
          <w:rFonts w:hint="eastAsia"/>
          <w:szCs w:val="21"/>
        </w:rPr>
        <w:t>不同部门和产业</w:t>
      </w:r>
      <w:r>
        <w:rPr>
          <w:szCs w:val="21"/>
        </w:rPr>
        <w:t>的比较优势</w:t>
      </w:r>
      <w:r>
        <w:rPr>
          <w:rFonts w:hint="eastAsia"/>
          <w:szCs w:val="21"/>
        </w:rPr>
        <w:t>，相比于制造业和农业部门，</w:t>
      </w:r>
      <w:r>
        <w:rPr>
          <w:szCs w:val="21"/>
        </w:rPr>
        <w:t>服务业</w:t>
      </w:r>
      <w:r>
        <w:rPr>
          <w:rFonts w:hint="eastAsia"/>
          <w:szCs w:val="21"/>
        </w:rPr>
        <w:t>发展</w:t>
      </w:r>
      <w:r>
        <w:rPr>
          <w:szCs w:val="21"/>
        </w:rPr>
        <w:t>更</w:t>
      </w:r>
      <w:r>
        <w:rPr>
          <w:rFonts w:hint="eastAsia"/>
          <w:szCs w:val="21"/>
        </w:rPr>
        <w:t>依赖</w:t>
      </w:r>
      <w:r>
        <w:rPr>
          <w:szCs w:val="21"/>
        </w:rPr>
        <w:t>于</w:t>
      </w:r>
      <w:r>
        <w:rPr>
          <w:rFonts w:hint="eastAsia"/>
          <w:szCs w:val="21"/>
        </w:rPr>
        <w:t>高</w:t>
      </w:r>
      <w:r>
        <w:rPr>
          <w:szCs w:val="21"/>
        </w:rPr>
        <w:t>人口</w:t>
      </w:r>
      <w:r>
        <w:rPr>
          <w:rFonts w:hint="eastAsia"/>
          <w:szCs w:val="21"/>
        </w:rPr>
        <w:t>密度，其原因如下：</w:t>
      </w:r>
      <w:r>
        <w:rPr>
          <w:rFonts w:hint="eastAsia" w:eastAsia="宋体" w:cs="Times New Roman"/>
          <w:szCs w:val="21"/>
        </w:rPr>
        <w:t>第一，</w:t>
      </w:r>
      <w:r>
        <w:rPr>
          <w:rFonts w:hint="eastAsia" w:eastAsia="宋体" w:cs="Times New Roman"/>
          <w:b/>
          <w:szCs w:val="21"/>
        </w:rPr>
        <w:t>规模效应。</w:t>
      </w:r>
      <w:r>
        <w:rPr>
          <w:rFonts w:hint="eastAsia" w:eastAsia="宋体" w:cs="Times New Roman"/>
          <w:szCs w:val="21"/>
        </w:rPr>
        <w:t>与制造业相比，绝大部分服务行业的产品具有不可贸易性，依赖于企业与消费者之间的近距离互动。在其他条件相同的情况下，高人口密度地区的服务业企业面临更大的潜在市场，更容易降低企业的平均成本。这意味着相对于农业和制造业，人口密度在服务业中将发挥更大作用（</w:t>
      </w:r>
      <w:r>
        <w:rPr>
          <w:rFonts w:eastAsia="宋体" w:cs="Times New Roman"/>
          <w:szCs w:val="21"/>
        </w:rPr>
        <w:t>Duranton and Puga</w:t>
      </w:r>
      <w:r>
        <w:rPr>
          <w:rFonts w:hint="eastAsia" w:eastAsia="宋体" w:cs="Times New Roman"/>
          <w:szCs w:val="21"/>
        </w:rPr>
        <w:t>，</w:t>
      </w:r>
      <w:r>
        <w:rPr>
          <w:rFonts w:eastAsia="宋体" w:cs="Times New Roman"/>
          <w:szCs w:val="21"/>
        </w:rPr>
        <w:t>2020</w:t>
      </w:r>
      <w:r>
        <w:rPr>
          <w:rFonts w:hint="eastAsia" w:eastAsia="宋体" w:cs="Times New Roman"/>
          <w:szCs w:val="21"/>
        </w:rPr>
        <w:t>）。</w:t>
      </w:r>
      <w:r>
        <w:rPr>
          <w:rFonts w:hint="eastAsia"/>
          <w:szCs w:val="21"/>
        </w:rPr>
        <w:t>第二，</w:t>
      </w:r>
      <w:r>
        <w:rPr>
          <w:rFonts w:hint="eastAsia" w:eastAsia="宋体" w:cs="Times New Roman"/>
          <w:b/>
          <w:szCs w:val="21"/>
        </w:rPr>
        <w:t>收入效应。</w:t>
      </w:r>
      <w:r>
        <w:rPr>
          <w:rFonts w:hint="eastAsia" w:eastAsia="宋体" w:cs="Times New Roman"/>
          <w:szCs w:val="21"/>
        </w:rPr>
        <w:t>高人口密度地区也是更高收入地区，而与农产品和制造品相比，服务业产品有更高的收入弹性（</w:t>
      </w:r>
      <w:r>
        <w:rPr>
          <w:rFonts w:eastAsia="宋体" w:cs="Times New Roman"/>
          <w:szCs w:val="21"/>
        </w:rPr>
        <w:t>Rachel and Pissarides</w:t>
      </w:r>
      <w:r>
        <w:rPr>
          <w:rFonts w:hint="eastAsia" w:eastAsia="宋体" w:cs="Times New Roman"/>
          <w:szCs w:val="21"/>
        </w:rPr>
        <w:t>，</w:t>
      </w:r>
      <w:r>
        <w:rPr>
          <w:rFonts w:eastAsia="宋体" w:cs="Times New Roman"/>
          <w:szCs w:val="21"/>
        </w:rPr>
        <w:t>2007</w:t>
      </w:r>
      <w:r>
        <w:rPr>
          <w:rFonts w:hint="eastAsia" w:eastAsia="宋体" w:cs="Times New Roman"/>
          <w:szCs w:val="21"/>
        </w:rPr>
        <w:t>；</w:t>
      </w:r>
      <w:r>
        <w:rPr>
          <w:rFonts w:eastAsia="宋体" w:cs="Times New Roman"/>
          <w:szCs w:val="21"/>
        </w:rPr>
        <w:t>Kongsamut et al.</w:t>
      </w:r>
      <w:r>
        <w:rPr>
          <w:rFonts w:hint="eastAsia" w:eastAsia="宋体" w:cs="Times New Roman"/>
          <w:szCs w:val="21"/>
        </w:rPr>
        <w:t>，</w:t>
      </w:r>
      <w:r>
        <w:rPr>
          <w:rFonts w:eastAsia="宋体" w:cs="Times New Roman"/>
          <w:szCs w:val="21"/>
        </w:rPr>
        <w:t>2001</w:t>
      </w:r>
      <w:r>
        <w:rPr>
          <w:rFonts w:hint="eastAsia" w:eastAsia="宋体" w:cs="Times New Roman"/>
          <w:szCs w:val="21"/>
        </w:rPr>
        <w:t>；</w:t>
      </w:r>
      <w:r>
        <w:rPr>
          <w:rFonts w:eastAsia="宋体" w:cs="Times New Roman"/>
          <w:szCs w:val="21"/>
        </w:rPr>
        <w:t>Comin et al.</w:t>
      </w:r>
      <w:r>
        <w:rPr>
          <w:rFonts w:hint="eastAsia" w:eastAsia="宋体" w:cs="Times New Roman"/>
          <w:szCs w:val="21"/>
        </w:rPr>
        <w:t>，</w:t>
      </w:r>
      <w:r>
        <w:rPr>
          <w:rFonts w:eastAsia="宋体" w:cs="Times New Roman"/>
          <w:szCs w:val="21"/>
        </w:rPr>
        <w:t>2015</w:t>
      </w:r>
      <w:r>
        <w:rPr>
          <w:rFonts w:hint="eastAsia" w:eastAsia="宋体" w:cs="Times New Roman"/>
          <w:szCs w:val="21"/>
        </w:rPr>
        <w:t>）。</w:t>
      </w:r>
      <w:r>
        <w:rPr>
          <w:rStyle w:val="18"/>
          <w:rFonts w:cs="Times New Roman"/>
          <w:szCs w:val="21"/>
        </w:rPr>
        <w:endnoteReference w:id="4"/>
      </w:r>
      <w:r>
        <w:rPr>
          <w:rFonts w:hint="eastAsia" w:eastAsia="宋体" w:cs="Times New Roman"/>
          <w:szCs w:val="21"/>
        </w:rPr>
        <w:t>中国的城市化政策使得过多的农村户籍劳动力滞留在生产率更低的农村和农业部门，大幅限制了这部分劳动力的收入增长，而这部分劳动力的潜在收入损失对服务业的负面影响最大，使得服务业在宏观经济中的比重下降。第三，</w:t>
      </w:r>
      <w:r>
        <w:rPr>
          <w:rFonts w:hint="eastAsia" w:eastAsia="宋体" w:cs="Times New Roman"/>
          <w:b/>
          <w:szCs w:val="21"/>
        </w:rPr>
        <w:t>歧视效应。</w:t>
      </w:r>
      <w:r>
        <w:rPr>
          <w:rFonts w:hint="eastAsia" w:eastAsia="宋体" w:cs="Times New Roman"/>
          <w:szCs w:val="21"/>
        </w:rPr>
        <w:t>户籍制度抑制了已经进入到城市的外来移民的服务消费。</w:t>
      </w:r>
      <w:r>
        <w:rPr>
          <w:rFonts w:cs="Times New Roman"/>
          <w:szCs w:val="21"/>
        </w:rPr>
        <w:t>城市外来移民社会保障不足，并且可能在中年之后回到户口所在地，从而收入大幅度下降，因此，他们将大幅度降低当前消费，尤其是服务业消费</w:t>
      </w:r>
      <w:r>
        <w:rPr>
          <w:rFonts w:cs="Times New Roman"/>
        </w:rPr>
        <w:t>（陈斌开等，2010；梁文泉，2018）</w:t>
      </w:r>
      <w:r>
        <w:rPr>
          <w:rFonts w:cs="Times New Roman"/>
          <w:szCs w:val="21"/>
        </w:rPr>
        <w:t>。</w:t>
      </w:r>
      <w:r>
        <w:rPr>
          <w:rFonts w:hint="eastAsia" w:asciiTheme="minorEastAsia" w:hAnsiTheme="minorEastAsia"/>
          <w:szCs w:val="21"/>
        </w:rPr>
        <w:t>在服务业占主导的中高收入阶段</w:t>
      </w:r>
      <w:r>
        <w:rPr>
          <w:rFonts w:asciiTheme="minorEastAsia" w:hAnsiTheme="minorEastAsia"/>
          <w:szCs w:val="21"/>
        </w:rPr>
        <w:t>，</w:t>
      </w:r>
      <w:r>
        <w:rPr>
          <w:rFonts w:hint="eastAsia" w:asciiTheme="minorEastAsia" w:hAnsiTheme="minorEastAsia"/>
          <w:szCs w:val="21"/>
        </w:rPr>
        <w:t>人口限制政策使</w:t>
      </w:r>
      <w:r>
        <w:rPr>
          <w:rFonts w:hint="eastAsia" w:eastAsia="宋体" w:cs="Times New Roman"/>
          <w:szCs w:val="21"/>
        </w:rPr>
        <w:t>高人口密度地区发展服务业的比较优势受抑制。相比之下，户籍制度却较少阻碍外来人口成为当地制造业的生产者。</w:t>
      </w:r>
    </w:p>
    <w:p>
      <w:pPr>
        <w:ind w:firstLine="420"/>
        <w:rPr>
          <w:rFonts w:cs="Times New Roman"/>
          <w:szCs w:val="21"/>
        </w:rPr>
      </w:pPr>
      <w:r>
        <w:rPr>
          <w:rFonts w:hint="eastAsia" w:cs="Times New Roman"/>
          <w:szCs w:val="21"/>
        </w:rPr>
        <w:t>随着中国生产力水平和人均收入进一步提高</w:t>
      </w:r>
      <w:r>
        <w:rPr>
          <w:rFonts w:cs="Times New Roman"/>
          <w:szCs w:val="21"/>
        </w:rPr>
        <w:t>，服务业</w:t>
      </w:r>
      <w:r>
        <w:rPr>
          <w:rFonts w:hint="eastAsia" w:cs="Times New Roman"/>
          <w:szCs w:val="21"/>
        </w:rPr>
        <w:t>在宏观经济的地位更加重要</w:t>
      </w:r>
      <w:r>
        <w:rPr>
          <w:rFonts w:cs="Times New Roman"/>
          <w:szCs w:val="21"/>
        </w:rPr>
        <w:t>，</w:t>
      </w:r>
      <w:r>
        <w:rPr>
          <w:rFonts w:hint="eastAsia" w:cs="Times New Roman"/>
          <w:szCs w:val="21"/>
        </w:rPr>
        <w:t>宏观</w:t>
      </w:r>
      <w:r>
        <w:rPr>
          <w:rFonts w:cs="Times New Roman"/>
          <w:szCs w:val="21"/>
        </w:rPr>
        <w:t>经济</w:t>
      </w:r>
      <w:r>
        <w:rPr>
          <w:rFonts w:hint="eastAsia" w:cs="Times New Roman"/>
          <w:szCs w:val="21"/>
        </w:rPr>
        <w:t>结构</w:t>
      </w:r>
      <w:r>
        <w:rPr>
          <w:rFonts w:cs="Times New Roman"/>
          <w:szCs w:val="21"/>
        </w:rPr>
        <w:t>将</w:t>
      </w:r>
      <w:r>
        <w:rPr>
          <w:rFonts w:hint="eastAsia" w:cs="Times New Roman"/>
          <w:szCs w:val="21"/>
        </w:rPr>
        <w:t>更加向服务品和</w:t>
      </w:r>
      <w:r>
        <w:rPr>
          <w:rFonts w:cs="Times New Roman"/>
          <w:szCs w:val="21"/>
        </w:rPr>
        <w:t>不可贸易</w:t>
      </w:r>
      <w:bookmarkStart w:id="15" w:name="_Hlk1482678"/>
      <w:r>
        <w:rPr>
          <w:rFonts w:hint="eastAsia" w:cs="Times New Roman"/>
          <w:szCs w:val="21"/>
        </w:rPr>
        <w:t>品倾斜</w:t>
      </w:r>
      <w:r>
        <w:rPr>
          <w:rFonts w:cs="Times New Roman"/>
          <w:szCs w:val="21"/>
        </w:rPr>
        <w:t>，</w:t>
      </w:r>
      <w:r>
        <w:rPr>
          <w:rFonts w:hint="eastAsia" w:cs="Times New Roman"/>
          <w:szCs w:val="21"/>
        </w:rPr>
        <w:t>但在现有的城市化</w:t>
      </w:r>
      <w:r>
        <w:rPr>
          <w:rFonts w:cs="Times New Roman"/>
          <w:szCs w:val="21"/>
        </w:rPr>
        <w:t>政策引导之下</w:t>
      </w:r>
      <w:r>
        <w:rPr>
          <w:rFonts w:hint="eastAsia" w:cs="Times New Roman"/>
          <w:szCs w:val="21"/>
        </w:rPr>
        <w:t>，</w:t>
      </w:r>
      <w:r>
        <w:rPr>
          <w:rFonts w:cs="Times New Roman"/>
          <w:szCs w:val="21"/>
        </w:rPr>
        <w:t>中国人口空间分布却</w:t>
      </w:r>
      <w:r>
        <w:rPr>
          <w:rFonts w:hint="eastAsia" w:cs="Times New Roman"/>
          <w:szCs w:val="21"/>
        </w:rPr>
        <w:t>导致</w:t>
      </w:r>
      <w:r>
        <w:rPr>
          <w:rFonts w:cs="Times New Roman"/>
          <w:szCs w:val="21"/>
        </w:rPr>
        <w:t>城市人口密度出现下降趋势。一方面，对于城市人口的限制以及对于农村农业的各种扶持政策，导致过多劳动力滞留在生产率相对更低的农村和农业部门，扩大城乡收入、消费差异。而且，相对城市来说，农村的</w:t>
      </w:r>
      <w:r>
        <w:rPr>
          <w:rFonts w:hint="eastAsia" w:cs="Times New Roman"/>
          <w:szCs w:val="21"/>
        </w:rPr>
        <w:t>服务业就业占比偏低（见后文</w:t>
      </w:r>
      <w:r>
        <w:rPr>
          <w:rFonts w:cs="Times New Roman"/>
          <w:szCs w:val="21"/>
        </w:rPr>
        <w:fldChar w:fldCharType="begin"/>
      </w:r>
      <w:r>
        <w:rPr>
          <w:rFonts w:cs="Times New Roman"/>
          <w:szCs w:val="21"/>
        </w:rPr>
        <w:instrText xml:space="preserve"> </w:instrText>
      </w:r>
      <w:r>
        <w:rPr>
          <w:rFonts w:hint="eastAsia" w:cs="Times New Roman"/>
          <w:szCs w:val="21"/>
        </w:rPr>
        <w:instrText xml:space="preserve">REF _Ref1734726 \h</w:instrText>
      </w:r>
      <w:r>
        <w:rPr>
          <w:rFonts w:cs="Times New Roman"/>
          <w:szCs w:val="21"/>
        </w:rPr>
        <w:instrText xml:space="preserve">  \* MERGEFORMAT </w:instrText>
      </w:r>
      <w:r>
        <w:rPr>
          <w:rFonts w:cs="Times New Roman"/>
          <w:szCs w:val="21"/>
        </w:rPr>
        <w:fldChar w:fldCharType="separate"/>
      </w:r>
      <w:r>
        <w:rPr>
          <w:rFonts w:cs="Times New Roman"/>
          <w:szCs w:val="21"/>
        </w:rPr>
        <w:t>图3</w:t>
      </w:r>
      <w:r>
        <w:rPr>
          <w:rFonts w:cs="Times New Roman"/>
          <w:szCs w:val="21"/>
        </w:rPr>
        <w:fldChar w:fldCharType="end"/>
      </w:r>
      <w:r>
        <w:rPr>
          <w:rFonts w:cs="Times New Roman"/>
          <w:szCs w:val="21"/>
        </w:rPr>
        <w:t>）。另一方面，在城市之间，通常大城市的服务业占比更高</w:t>
      </w:r>
      <w:r>
        <w:rPr>
          <w:rFonts w:hint="eastAsia" w:cs="Times New Roman"/>
          <w:szCs w:val="21"/>
        </w:rPr>
        <w:t>（见</w:t>
      </w:r>
      <w:r>
        <w:rPr>
          <w:rFonts w:cs="Times New Roman"/>
          <w:szCs w:val="21"/>
        </w:rPr>
        <w:t>后文</w:t>
      </w:r>
      <w:r>
        <w:rPr>
          <w:rFonts w:cs="Times New Roman"/>
          <w:szCs w:val="21"/>
        </w:rPr>
        <w:fldChar w:fldCharType="begin"/>
      </w:r>
      <w:r>
        <w:rPr>
          <w:rFonts w:cs="Times New Roman"/>
          <w:szCs w:val="21"/>
        </w:rPr>
        <w:instrText xml:space="preserve"> REF _Ref38959539 \h  \* MERGEFORMAT </w:instrText>
      </w:r>
      <w:r>
        <w:rPr>
          <w:rFonts w:cs="Times New Roman"/>
          <w:szCs w:val="21"/>
        </w:rPr>
        <w:fldChar w:fldCharType="separate"/>
      </w:r>
      <w:r>
        <w:rPr>
          <w:rFonts w:cs="Times New Roman"/>
          <w:szCs w:val="21"/>
        </w:rPr>
        <w:t>图4</w:t>
      </w:r>
      <w:r>
        <w:rPr>
          <w:rFonts w:cs="Times New Roman"/>
          <w:szCs w:val="21"/>
        </w:rPr>
        <w:fldChar w:fldCharType="end"/>
      </w:r>
      <w:r>
        <w:rPr>
          <w:rFonts w:hint="eastAsia" w:cs="Times New Roman"/>
          <w:szCs w:val="21"/>
        </w:rPr>
        <w:t>）</w:t>
      </w:r>
      <w:r>
        <w:rPr>
          <w:rFonts w:cs="Times New Roman"/>
          <w:szCs w:val="21"/>
        </w:rPr>
        <w:t>。</w:t>
      </w:r>
      <w:bookmarkEnd w:id="15"/>
      <w:r>
        <w:rPr>
          <w:rFonts w:cs="Times New Roman"/>
          <w:szCs w:val="21"/>
        </w:rPr>
        <w:t>因此，</w:t>
      </w:r>
      <w:r>
        <w:rPr>
          <w:rFonts w:cs="Times New Roman"/>
          <w:szCs w:val="21"/>
        </w:rPr>
        <w:fldChar w:fldCharType="begin"/>
      </w:r>
      <w:r>
        <w:rPr>
          <w:rFonts w:cs="Times New Roman"/>
          <w:szCs w:val="21"/>
        </w:rPr>
        <w:instrText xml:space="preserve"> REF _Ref529274994 \h  \* MERGEFORMAT </w:instrText>
      </w:r>
      <w:r>
        <w:rPr>
          <w:rFonts w:cs="Times New Roman"/>
          <w:szCs w:val="21"/>
        </w:rPr>
        <w:fldChar w:fldCharType="separate"/>
      </w:r>
      <w:r>
        <w:rPr>
          <w:rFonts w:cs="Times New Roman"/>
          <w:szCs w:val="21"/>
        </w:rPr>
        <w:t>图1</w:t>
      </w:r>
      <w:r>
        <w:rPr>
          <w:rFonts w:cs="Times New Roman"/>
          <w:szCs w:val="21"/>
        </w:rPr>
        <w:fldChar w:fldCharType="end"/>
      </w:r>
      <w:r>
        <w:rPr>
          <w:rFonts w:cs="Times New Roman"/>
          <w:szCs w:val="21"/>
        </w:rPr>
        <w:t>所反映的</w:t>
      </w:r>
      <w:bookmarkStart w:id="16" w:name="_Hlk44578471"/>
      <w:r>
        <w:rPr>
          <w:rFonts w:cs="Times New Roman"/>
          <w:szCs w:val="21"/>
        </w:rPr>
        <w:t>中国服务业发展偏低，可能与人口向较高人口密度城市（尤其是大城市）转移的制度障碍有关。</w:t>
      </w:r>
      <w:bookmarkEnd w:id="16"/>
      <w:bookmarkStart w:id="17" w:name="OLE_LINK4"/>
      <w:bookmarkStart w:id="18" w:name="OLE_LINK3"/>
      <w:bookmarkStart w:id="19" w:name="OLE_LINK12"/>
      <w:bookmarkStart w:id="20" w:name="OLE_LINK11"/>
      <w:bookmarkStart w:id="21" w:name="OLE_LINK15"/>
    </w:p>
    <w:p>
      <w:pPr>
        <w:ind w:firstLine="420"/>
        <w:rPr>
          <w:rFonts w:cs="Times New Roman"/>
          <w:szCs w:val="21"/>
        </w:rPr>
      </w:pPr>
      <w:bookmarkStart w:id="22" w:name="_Hlk42627656"/>
      <w:r>
        <w:rPr>
          <w:rFonts w:cs="Times New Roman"/>
          <w:szCs w:val="21"/>
        </w:rPr>
        <w:t>基于中国服务业占比偏低的事实，本文从宏观和微观两个层面，研究人口密度对服务业发展的影响。在第二部分介绍过本</w:t>
      </w:r>
      <w:r>
        <w:rPr>
          <w:rFonts w:hint="eastAsia" w:cs="Times New Roman"/>
          <w:szCs w:val="21"/>
        </w:rPr>
        <w:t>文</w:t>
      </w:r>
      <w:r>
        <w:rPr>
          <w:rFonts w:cs="Times New Roman"/>
          <w:szCs w:val="21"/>
        </w:rPr>
        <w:t>的</w:t>
      </w:r>
      <w:r>
        <w:rPr>
          <w:rFonts w:hint="eastAsia" w:cs="Times New Roman"/>
          <w:szCs w:val="21"/>
        </w:rPr>
        <w:t>统计事实特征、</w:t>
      </w:r>
      <w:r>
        <w:rPr>
          <w:rFonts w:cs="Times New Roman"/>
          <w:szCs w:val="21"/>
        </w:rPr>
        <w:t>模型和</w:t>
      </w:r>
      <w:r>
        <w:rPr>
          <w:rFonts w:hint="eastAsia" w:cs="Times New Roman"/>
          <w:szCs w:val="21"/>
        </w:rPr>
        <w:t>相关</w:t>
      </w:r>
      <w:r>
        <w:rPr>
          <w:rFonts w:cs="Times New Roman"/>
          <w:szCs w:val="21"/>
        </w:rPr>
        <w:t>数据</w:t>
      </w:r>
      <w:r>
        <w:rPr>
          <w:rFonts w:hint="eastAsia" w:cs="Times New Roman"/>
          <w:szCs w:val="21"/>
        </w:rPr>
        <w:t>之</w:t>
      </w:r>
      <w:r>
        <w:rPr>
          <w:rFonts w:cs="Times New Roman"/>
          <w:szCs w:val="21"/>
        </w:rPr>
        <w:t>后，第三部分的基准回归结果表明，人口密度显著促进服务业发展，且结论在</w:t>
      </w:r>
      <w:r>
        <w:rPr>
          <w:rFonts w:hint="eastAsia" w:cs="Times New Roman"/>
          <w:szCs w:val="21"/>
        </w:rPr>
        <w:t>剔除其他干扰因素等</w:t>
      </w:r>
      <w:r>
        <w:rPr>
          <w:rFonts w:cs="Times New Roman"/>
          <w:szCs w:val="21"/>
        </w:rPr>
        <w:t>一系列稳健性检验下仍然成立</w:t>
      </w:r>
      <w:r>
        <w:rPr>
          <w:rFonts w:hint="eastAsia" w:cs="Times New Roman"/>
          <w:szCs w:val="21"/>
        </w:rPr>
        <w:t>；基于微观企业证据表明，人口密度主要影响生活型服务业发展，尤其是本地生活型服务业企业受人口密度影响更大</w:t>
      </w:r>
      <w:r>
        <w:rPr>
          <w:rFonts w:cs="Times New Roman"/>
          <w:szCs w:val="21"/>
        </w:rPr>
        <w:t>。因此，</w:t>
      </w:r>
      <w:r>
        <w:rPr>
          <w:rFonts w:hint="eastAsia" w:cs="Times New Roman"/>
          <w:szCs w:val="21"/>
        </w:rPr>
        <w:t>人口流动障碍</w:t>
      </w:r>
      <w:r>
        <w:rPr>
          <w:rFonts w:cs="Times New Roman"/>
          <w:szCs w:val="21"/>
        </w:rPr>
        <w:t>会通过减少城市人口密度直接影响服务业发展。</w:t>
      </w:r>
      <w:r>
        <w:rPr>
          <w:rFonts w:hint="eastAsia" w:cs="Times New Roman"/>
          <w:szCs w:val="21"/>
        </w:rPr>
        <w:t>此</w:t>
      </w:r>
      <w:r>
        <w:rPr>
          <w:rFonts w:cs="Times New Roman"/>
          <w:szCs w:val="21"/>
        </w:rPr>
        <w:t>外，</w:t>
      </w:r>
      <w:r>
        <w:rPr>
          <w:rFonts w:hint="eastAsia" w:cs="Times New Roman"/>
          <w:szCs w:val="21"/>
        </w:rPr>
        <w:t>人口流动</w:t>
      </w:r>
      <w:r>
        <w:rPr>
          <w:rFonts w:cs="Times New Roman"/>
          <w:szCs w:val="21"/>
        </w:rPr>
        <w:t>障碍也会</w:t>
      </w:r>
      <w:r>
        <w:rPr>
          <w:rFonts w:hint="eastAsia" w:cs="Times New Roman"/>
          <w:szCs w:val="21"/>
        </w:rPr>
        <w:t>使</w:t>
      </w:r>
      <w:r>
        <w:rPr>
          <w:rFonts w:cs="Times New Roman"/>
          <w:szCs w:val="21"/>
        </w:rPr>
        <w:t>流动人口减少</w:t>
      </w:r>
      <w:r>
        <w:rPr>
          <w:rFonts w:hint="eastAsia" w:cs="Times New Roman"/>
          <w:szCs w:val="21"/>
        </w:rPr>
        <w:t>对服务商品的</w:t>
      </w:r>
      <w:r>
        <w:rPr>
          <w:rFonts w:cs="Times New Roman"/>
          <w:szCs w:val="21"/>
        </w:rPr>
        <w:t>消费，</w:t>
      </w:r>
      <w:r>
        <w:rPr>
          <w:rFonts w:hint="eastAsia" w:cs="Times New Roman"/>
          <w:szCs w:val="21"/>
        </w:rPr>
        <w:t>从而削弱</w:t>
      </w:r>
      <w:r>
        <w:rPr>
          <w:rFonts w:cs="Times New Roman"/>
          <w:szCs w:val="21"/>
        </w:rPr>
        <w:t>人口密度对服务业的促进作用，</w:t>
      </w:r>
      <w:r>
        <w:rPr>
          <w:rFonts w:hint="eastAsia" w:cs="Times New Roman"/>
          <w:szCs w:val="21"/>
        </w:rPr>
        <w:t>这</w:t>
      </w:r>
      <w:r>
        <w:rPr>
          <w:rFonts w:cs="Times New Roman"/>
          <w:szCs w:val="21"/>
        </w:rPr>
        <w:t>是人口流动障碍不利于服务业</w:t>
      </w:r>
      <w:r>
        <w:rPr>
          <w:rFonts w:hint="eastAsia" w:cs="Times New Roman"/>
          <w:szCs w:val="21"/>
        </w:rPr>
        <w:t>发展</w:t>
      </w:r>
      <w:r>
        <w:rPr>
          <w:rFonts w:cs="Times New Roman"/>
          <w:szCs w:val="21"/>
        </w:rPr>
        <w:t>的间接</w:t>
      </w:r>
      <w:r>
        <w:rPr>
          <w:rFonts w:hint="eastAsia" w:cs="Times New Roman"/>
          <w:szCs w:val="21"/>
        </w:rPr>
        <w:t>效应</w:t>
      </w:r>
      <w:r>
        <w:rPr>
          <w:rFonts w:cs="Times New Roman"/>
          <w:szCs w:val="21"/>
        </w:rPr>
        <w:t>，这一点在第四部分得到了证实。进一步</w:t>
      </w:r>
      <w:r>
        <w:rPr>
          <w:rFonts w:hint="eastAsia" w:cs="Times New Roman"/>
          <w:szCs w:val="21"/>
        </w:rPr>
        <w:t>地</w:t>
      </w:r>
      <w:r>
        <w:rPr>
          <w:rFonts w:cs="Times New Roman"/>
          <w:szCs w:val="21"/>
        </w:rPr>
        <w:t>，第五部分</w:t>
      </w:r>
      <w:r>
        <w:rPr>
          <w:rFonts w:hint="eastAsia" w:cs="Times New Roman"/>
          <w:szCs w:val="21"/>
        </w:rPr>
        <w:t>基于微观个体和家庭层面</w:t>
      </w:r>
      <w:r>
        <w:rPr>
          <w:rFonts w:cs="Times New Roman"/>
          <w:szCs w:val="21"/>
        </w:rPr>
        <w:t>的机制分析发现，人口密度会通过影响家庭服务业消费支出进而影响服务业发展</w:t>
      </w:r>
      <w:r>
        <w:rPr>
          <w:rFonts w:hint="eastAsia" w:cs="Times New Roman"/>
          <w:szCs w:val="21"/>
        </w:rPr>
        <w:t>，也会影响微观个体的时间配置</w:t>
      </w:r>
      <w:r>
        <w:rPr>
          <w:rFonts w:cs="Times New Roman"/>
          <w:szCs w:val="21"/>
        </w:rPr>
        <w:t>。第六部分</w:t>
      </w:r>
      <w:r>
        <w:rPr>
          <w:rFonts w:hint="eastAsia" w:cs="Times New Roman"/>
          <w:szCs w:val="21"/>
        </w:rPr>
        <w:t>进一步</w:t>
      </w:r>
      <w:r>
        <w:rPr>
          <w:rFonts w:cs="Times New Roman"/>
          <w:szCs w:val="21"/>
        </w:rPr>
        <w:t>对内生性</w:t>
      </w:r>
      <w:r>
        <w:rPr>
          <w:rFonts w:hint="eastAsia" w:cs="Times New Roman"/>
          <w:szCs w:val="21"/>
        </w:rPr>
        <w:t>等</w:t>
      </w:r>
      <w:r>
        <w:rPr>
          <w:rFonts w:cs="Times New Roman"/>
          <w:szCs w:val="21"/>
        </w:rPr>
        <w:t>问题进行</w:t>
      </w:r>
      <w:r>
        <w:rPr>
          <w:rFonts w:hint="eastAsia" w:cs="Times New Roman"/>
          <w:szCs w:val="21"/>
        </w:rPr>
        <w:t>讨论，</w:t>
      </w:r>
      <w:r>
        <w:rPr>
          <w:rFonts w:cs="Times New Roman"/>
          <w:szCs w:val="21"/>
        </w:rPr>
        <w:t>用城市的土地供应增长率作为</w:t>
      </w:r>
      <w:r>
        <w:rPr>
          <w:rFonts w:hint="eastAsia" w:cs="Times New Roman"/>
          <w:szCs w:val="21"/>
        </w:rPr>
        <w:t>人口</w:t>
      </w:r>
      <w:r>
        <w:rPr>
          <w:rFonts w:cs="Times New Roman"/>
          <w:szCs w:val="21"/>
        </w:rPr>
        <w:t>密度</w:t>
      </w:r>
      <w:r>
        <w:rPr>
          <w:rFonts w:hint="eastAsia" w:cs="Times New Roman"/>
          <w:szCs w:val="21"/>
        </w:rPr>
        <w:t>的</w:t>
      </w:r>
      <w:r>
        <w:rPr>
          <w:rFonts w:cs="Times New Roman"/>
          <w:szCs w:val="21"/>
        </w:rPr>
        <w:t>工具变量</w:t>
      </w:r>
      <w:r>
        <w:rPr>
          <w:rFonts w:hint="eastAsia" w:cs="Times New Roman"/>
          <w:szCs w:val="21"/>
        </w:rPr>
        <w:t>的2SLS回归结果表明，人口密度显著促进服务业发展的结论仍然稳健</w:t>
      </w:r>
      <w:r>
        <w:rPr>
          <w:rFonts w:cs="Times New Roman"/>
          <w:szCs w:val="21"/>
        </w:rPr>
        <w:t>。</w:t>
      </w:r>
      <w:r>
        <w:rPr>
          <w:rFonts w:hint="eastAsia" w:cs="Times New Roman"/>
          <w:szCs w:val="21"/>
        </w:rPr>
        <w:t>基于</w:t>
      </w:r>
      <w:r>
        <w:rPr>
          <w:rFonts w:cs="Times New Roman"/>
          <w:szCs w:val="21"/>
        </w:rPr>
        <w:t>反事实的估测结果</w:t>
      </w:r>
      <w:r>
        <w:rPr>
          <w:rFonts w:hint="eastAsia" w:cs="Times New Roman"/>
          <w:szCs w:val="21"/>
        </w:rPr>
        <w:t>发现</w:t>
      </w:r>
      <w:r>
        <w:rPr>
          <w:rFonts w:cs="Times New Roman"/>
          <w:szCs w:val="21"/>
        </w:rPr>
        <w:t>，城市人口密度下降和劳动力流动障碍导致中国服务业占GDP和就业之比偏低3-5个百分点。</w:t>
      </w:r>
      <w:r>
        <w:rPr>
          <w:rFonts w:hint="eastAsia" w:cs="Times New Roman"/>
          <w:szCs w:val="21"/>
        </w:rPr>
        <w:t>最后</w:t>
      </w:r>
      <w:r>
        <w:rPr>
          <w:rFonts w:cs="Times New Roman"/>
          <w:szCs w:val="21"/>
        </w:rPr>
        <w:t>是</w:t>
      </w:r>
      <w:r>
        <w:rPr>
          <w:rFonts w:hint="eastAsia" w:cs="Times New Roman"/>
          <w:szCs w:val="21"/>
        </w:rPr>
        <w:t>本文的</w:t>
      </w:r>
      <w:r>
        <w:rPr>
          <w:rFonts w:cs="Times New Roman"/>
          <w:szCs w:val="21"/>
        </w:rPr>
        <w:t>结论</w:t>
      </w:r>
      <w:r>
        <w:rPr>
          <w:rFonts w:hint="eastAsia" w:cs="Times New Roman"/>
          <w:szCs w:val="21"/>
        </w:rPr>
        <w:t>和政策建议，</w:t>
      </w:r>
      <w:r>
        <w:rPr>
          <w:rFonts w:cs="Times New Roman"/>
          <w:szCs w:val="21"/>
        </w:rPr>
        <w:t>将人口导向人口密度较低的农村和小城市，以及城市面积快速扩张不利于经济结构调整和经济高质量发展。</w:t>
      </w:r>
      <w:r>
        <w:rPr>
          <w:rFonts w:hint="eastAsia" w:cs="Times New Roman"/>
          <w:szCs w:val="21"/>
        </w:rPr>
        <w:t>进一步推进户籍制度改革</w:t>
      </w:r>
      <w:r>
        <w:rPr>
          <w:rFonts w:cs="Times New Roman"/>
          <w:szCs w:val="21"/>
        </w:rPr>
        <w:t>，帮助移民融入所在城市</w:t>
      </w:r>
      <w:r>
        <w:rPr>
          <w:rFonts w:hint="eastAsia" w:cs="Times New Roman"/>
          <w:szCs w:val="21"/>
        </w:rPr>
        <w:t>，更有利于实现平衡发展</w:t>
      </w:r>
      <w:r>
        <w:rPr>
          <w:rFonts w:cs="Times New Roman"/>
          <w:szCs w:val="21"/>
        </w:rPr>
        <w:t>。</w:t>
      </w:r>
      <w:bookmarkEnd w:id="22"/>
    </w:p>
    <w:p>
      <w:pPr>
        <w:ind w:firstLine="420"/>
        <w:rPr>
          <w:rFonts w:cs="Times New Roman"/>
          <w:szCs w:val="21"/>
        </w:rPr>
      </w:pPr>
      <w:r>
        <w:rPr>
          <w:rFonts w:hint="eastAsia" w:cs="Times New Roman"/>
          <w:szCs w:val="21"/>
        </w:rPr>
        <w:t>本文</w:t>
      </w:r>
      <w:r>
        <w:rPr>
          <w:rFonts w:cs="Times New Roman"/>
          <w:szCs w:val="21"/>
        </w:rPr>
        <w:t>对中国经济结构中服务业占比偏低的现象增加了新的解释，同时，也为国际上有关结构转型的研究提供了新的视角</w:t>
      </w:r>
      <w:r>
        <w:rPr>
          <w:rFonts w:hint="eastAsia" w:cs="Times New Roman"/>
          <w:szCs w:val="21"/>
        </w:rPr>
        <w:t>。</w:t>
      </w:r>
      <w:r>
        <w:rPr>
          <w:rFonts w:cs="Times New Roman"/>
          <w:szCs w:val="21"/>
        </w:rPr>
        <w:t>近年来，</w:t>
      </w:r>
      <w:r>
        <w:rPr>
          <w:rFonts w:hint="eastAsia" w:cs="Times New Roman"/>
          <w:szCs w:val="21"/>
        </w:rPr>
        <w:t>既有</w:t>
      </w:r>
      <w:r>
        <w:rPr>
          <w:rFonts w:cs="Times New Roman"/>
          <w:szCs w:val="21"/>
        </w:rPr>
        <w:t>文献</w:t>
      </w:r>
      <w:r>
        <w:rPr>
          <w:rFonts w:hint="eastAsia" w:cs="Times New Roman"/>
          <w:szCs w:val="21"/>
        </w:rPr>
        <w:t>多</w:t>
      </w:r>
      <w:r>
        <w:rPr>
          <w:rFonts w:cs="Times New Roman"/>
          <w:szCs w:val="21"/>
        </w:rPr>
        <w:t>依据量化方法，从以下几个角度研究</w:t>
      </w:r>
      <w:r>
        <w:rPr>
          <w:rFonts w:hint="eastAsia" w:cs="Times New Roman"/>
          <w:szCs w:val="21"/>
        </w:rPr>
        <w:t>经济</w:t>
      </w:r>
      <w:r>
        <w:rPr>
          <w:rFonts w:cs="Times New Roman"/>
          <w:szCs w:val="21"/>
        </w:rPr>
        <w:t>结构转型。首先，</w:t>
      </w:r>
      <w:r>
        <w:rPr>
          <w:rFonts w:hint="eastAsia" w:cs="Times New Roman"/>
          <w:szCs w:val="21"/>
        </w:rPr>
        <w:t>技术进步差异会引起部门相对生产率差异，进而形成比较优势和专业化发展，改变部门劳动力配置（</w:t>
      </w:r>
      <w:r>
        <w:rPr>
          <w:rFonts w:cs="Times New Roman"/>
          <w:szCs w:val="21"/>
        </w:rPr>
        <w:t>Matsuyama</w:t>
      </w:r>
      <w:r>
        <w:rPr>
          <w:rFonts w:hint="eastAsia" w:cs="Times New Roman"/>
          <w:szCs w:val="21"/>
        </w:rPr>
        <w:t>，</w:t>
      </w:r>
      <w:r>
        <w:rPr>
          <w:rFonts w:cs="Times New Roman"/>
          <w:szCs w:val="21"/>
        </w:rPr>
        <w:t>2009</w:t>
      </w:r>
      <w:r>
        <w:rPr>
          <w:rFonts w:hint="eastAsia" w:cs="Times New Roman"/>
          <w:szCs w:val="21"/>
        </w:rPr>
        <w:t>；</w:t>
      </w:r>
      <w:r>
        <w:rPr>
          <w:rFonts w:cs="Times New Roman"/>
          <w:szCs w:val="21"/>
        </w:rPr>
        <w:t>Uy et al.</w:t>
      </w:r>
      <w:r>
        <w:rPr>
          <w:rFonts w:hint="eastAsia" w:cs="Times New Roman"/>
          <w:szCs w:val="21"/>
        </w:rPr>
        <w:t>，</w:t>
      </w:r>
      <w:r>
        <w:rPr>
          <w:rFonts w:cs="Times New Roman"/>
          <w:szCs w:val="21"/>
        </w:rPr>
        <w:t>2013</w:t>
      </w:r>
      <w:r>
        <w:rPr>
          <w:rFonts w:hint="eastAsia" w:cs="Times New Roman"/>
          <w:szCs w:val="21"/>
        </w:rPr>
        <w:t>）。</w:t>
      </w:r>
      <w:r>
        <w:rPr>
          <w:rStyle w:val="18"/>
          <w:rFonts w:cs="Times New Roman"/>
          <w:szCs w:val="21"/>
        </w:rPr>
        <w:endnoteReference w:id="5"/>
      </w:r>
      <w:r>
        <w:rPr>
          <w:rFonts w:hint="eastAsia" w:cs="Times New Roman"/>
          <w:szCs w:val="21"/>
        </w:rPr>
        <w:t>在此基础上，有研究进一步讨论开放经济（</w:t>
      </w:r>
      <w:r>
        <w:rPr>
          <w:rFonts w:cs="Times New Roman"/>
          <w:szCs w:val="21"/>
        </w:rPr>
        <w:t>Uy et al.</w:t>
      </w:r>
      <w:r>
        <w:rPr>
          <w:rFonts w:hint="eastAsia" w:cs="Times New Roman"/>
          <w:szCs w:val="21"/>
        </w:rPr>
        <w:t>，</w:t>
      </w:r>
      <w:r>
        <w:rPr>
          <w:rFonts w:cs="Times New Roman"/>
          <w:szCs w:val="21"/>
        </w:rPr>
        <w:t>2013</w:t>
      </w:r>
      <w:r>
        <w:rPr>
          <w:rFonts w:hint="eastAsia" w:cs="Times New Roman"/>
          <w:szCs w:val="21"/>
        </w:rPr>
        <w:t>；</w:t>
      </w:r>
      <w:r>
        <w:rPr>
          <w:rFonts w:cs="Times New Roman"/>
          <w:szCs w:val="21"/>
        </w:rPr>
        <w:t>Teignier</w:t>
      </w:r>
      <w:r>
        <w:rPr>
          <w:rFonts w:hint="eastAsia" w:cs="Times New Roman"/>
          <w:szCs w:val="21"/>
        </w:rPr>
        <w:t>，</w:t>
      </w:r>
      <w:r>
        <w:rPr>
          <w:rFonts w:cs="Times New Roman"/>
          <w:szCs w:val="21"/>
        </w:rPr>
        <w:t>2018</w:t>
      </w:r>
      <w:r>
        <w:rPr>
          <w:rFonts w:hint="eastAsia" w:cs="Times New Roman"/>
          <w:szCs w:val="21"/>
        </w:rPr>
        <w:t>；</w:t>
      </w:r>
      <w:r>
        <w:rPr>
          <w:rFonts w:cs="Times New Roman"/>
          <w:szCs w:val="21"/>
        </w:rPr>
        <w:t>Święcki</w:t>
      </w:r>
      <w:r>
        <w:rPr>
          <w:rFonts w:hint="eastAsia" w:cs="Times New Roman"/>
          <w:szCs w:val="21"/>
        </w:rPr>
        <w:t>，</w:t>
      </w:r>
      <w:r>
        <w:rPr>
          <w:rFonts w:cs="Times New Roman"/>
          <w:szCs w:val="21"/>
        </w:rPr>
        <w:t>2017</w:t>
      </w:r>
      <w:r>
        <w:rPr>
          <w:rFonts w:hint="eastAsia" w:cs="Times New Roman"/>
          <w:szCs w:val="21"/>
        </w:rPr>
        <w:t>）和制度障碍（</w:t>
      </w:r>
      <w:r>
        <w:rPr>
          <w:rFonts w:cs="Times New Roman"/>
        </w:rPr>
        <w:t>Parente et al.</w:t>
      </w:r>
      <w:r>
        <w:rPr>
          <w:rFonts w:hint="eastAsia" w:cs="Times New Roman"/>
        </w:rPr>
        <w:t>，</w:t>
      </w:r>
      <w:r>
        <w:rPr>
          <w:rFonts w:cs="Times New Roman"/>
        </w:rPr>
        <w:t>2000</w:t>
      </w:r>
      <w:r>
        <w:rPr>
          <w:rFonts w:hint="eastAsia" w:cs="Times New Roman"/>
        </w:rPr>
        <w:t>；</w:t>
      </w:r>
      <w:r>
        <w:rPr>
          <w:rFonts w:cs="Times New Roman"/>
        </w:rPr>
        <w:t>Rogerson</w:t>
      </w:r>
      <w:r>
        <w:rPr>
          <w:rFonts w:hint="eastAsia" w:cs="Times New Roman"/>
        </w:rPr>
        <w:t>，</w:t>
      </w:r>
      <w:r>
        <w:rPr>
          <w:rFonts w:cs="Times New Roman"/>
        </w:rPr>
        <w:t>2008</w:t>
      </w:r>
      <w:r>
        <w:rPr>
          <w:rFonts w:hint="eastAsia" w:cs="Times New Roman"/>
        </w:rPr>
        <w:t>；</w:t>
      </w:r>
      <w:r>
        <w:rPr>
          <w:rFonts w:cs="Times New Roman"/>
          <w:szCs w:val="21"/>
        </w:rPr>
        <w:t>Restuccia et al.</w:t>
      </w:r>
      <w:r>
        <w:rPr>
          <w:rFonts w:hint="eastAsia" w:cs="Times New Roman"/>
          <w:szCs w:val="21"/>
        </w:rPr>
        <w:t>，</w:t>
      </w:r>
      <w:r>
        <w:rPr>
          <w:rFonts w:cs="Times New Roman"/>
          <w:szCs w:val="21"/>
        </w:rPr>
        <w:t>2008</w:t>
      </w:r>
      <w:r>
        <w:rPr>
          <w:rFonts w:hint="eastAsia" w:cs="Times New Roman"/>
          <w:szCs w:val="21"/>
        </w:rPr>
        <w:t>）对结构转型所产生的影响。</w:t>
      </w:r>
      <w:r>
        <w:rPr>
          <w:rStyle w:val="18"/>
          <w:rFonts w:cs="Times New Roman"/>
          <w:szCs w:val="21"/>
        </w:rPr>
        <w:endnoteReference w:id="6"/>
      </w:r>
      <w:r>
        <w:rPr>
          <w:rFonts w:hint="eastAsia" w:cs="Times New Roman"/>
          <w:szCs w:val="21"/>
        </w:rPr>
        <w:t>然而，并</w:t>
      </w:r>
      <w:r>
        <w:rPr>
          <w:rFonts w:cs="Times New Roman"/>
          <w:szCs w:val="21"/>
        </w:rPr>
        <w:t>没有</w:t>
      </w:r>
      <w:r>
        <w:rPr>
          <w:rFonts w:hint="eastAsia" w:cs="Times New Roman"/>
          <w:szCs w:val="21"/>
        </w:rPr>
        <w:t>文献</w:t>
      </w:r>
      <w:r>
        <w:rPr>
          <w:rFonts w:cs="Times New Roman"/>
          <w:szCs w:val="21"/>
        </w:rPr>
        <w:t>从人口空间分布的角度来研究结构转型。</w:t>
      </w:r>
      <w:bookmarkEnd w:id="17"/>
      <w:bookmarkEnd w:id="18"/>
    </w:p>
    <w:p>
      <w:pPr>
        <w:ind w:firstLine="420"/>
        <w:rPr>
          <w:rFonts w:cs="Times New Roman"/>
          <w:szCs w:val="21"/>
        </w:rPr>
      </w:pPr>
      <w:r>
        <w:rPr>
          <w:rFonts w:cs="Times New Roman"/>
          <w:szCs w:val="21"/>
        </w:rPr>
        <w:t>在针对中国的服务业相对受抑</w:t>
      </w:r>
      <w:r>
        <w:rPr>
          <w:rFonts w:hint="eastAsia" w:cs="Times New Roman"/>
          <w:szCs w:val="21"/>
        </w:rPr>
        <w:t>制</w:t>
      </w:r>
      <w:r>
        <w:rPr>
          <w:rFonts w:cs="Times New Roman"/>
          <w:szCs w:val="21"/>
        </w:rPr>
        <w:t>现象的研究中，有一</w:t>
      </w:r>
      <w:r>
        <w:rPr>
          <w:rFonts w:hint="eastAsia" w:cs="Times New Roman"/>
          <w:szCs w:val="21"/>
        </w:rPr>
        <w:t>些</w:t>
      </w:r>
      <w:r>
        <w:rPr>
          <w:rFonts w:cs="Times New Roman"/>
          <w:szCs w:val="21"/>
        </w:rPr>
        <w:t>文献从生产要素市场扭曲的视角研究了中国结构转型问题。</w:t>
      </w:r>
      <w:r>
        <w:rPr>
          <w:rStyle w:val="18"/>
          <w:rFonts w:cs="Times New Roman"/>
          <w:szCs w:val="21"/>
        </w:rPr>
        <w:endnoteReference w:id="7"/>
      </w:r>
      <w:r>
        <w:rPr>
          <w:rFonts w:cs="Times New Roman"/>
          <w:szCs w:val="21"/>
        </w:rPr>
        <w:t>陈斌开等（2016）基于金融抑制的视角，发现利率管制导致产业结构快速资本深化，更有利于制造业发展。</w:t>
      </w:r>
      <w:r>
        <w:rPr>
          <w:rStyle w:val="18"/>
          <w:rFonts w:cs="Times New Roman"/>
          <w:szCs w:val="21"/>
        </w:rPr>
        <w:endnoteReference w:id="8"/>
      </w:r>
      <w:r>
        <w:rPr>
          <w:rFonts w:cs="Times New Roman"/>
          <w:szCs w:val="21"/>
        </w:rPr>
        <w:t>在资本价格被压低的同时，</w:t>
      </w:r>
      <w:r>
        <w:rPr>
          <w:rFonts w:hint="eastAsia" w:cs="Times New Roman"/>
          <w:szCs w:val="21"/>
        </w:rPr>
        <w:t>劳动</w:t>
      </w:r>
      <w:r>
        <w:rPr>
          <w:rFonts w:cs="Times New Roman"/>
          <w:szCs w:val="21"/>
        </w:rPr>
        <w:t>力价格却</w:t>
      </w:r>
      <w:r>
        <w:rPr>
          <w:rFonts w:hint="eastAsia" w:cs="Times New Roman"/>
          <w:szCs w:val="21"/>
        </w:rPr>
        <w:t>被</w:t>
      </w:r>
      <w:r>
        <w:rPr>
          <w:rFonts w:cs="Times New Roman"/>
          <w:szCs w:val="21"/>
        </w:rPr>
        <w:t>相对地抬高。陆铭（2016）指出，在行政力量干预下，低技术水平的劳动力被挡在城市之外，提高了劳动力成本。同时，在人口流入地限制土地供应，也会提升房价，进而通过推升生活成本的机制阻碍移民进入，抬高当地工资水平（陆铭等，2015；陆铭，2017）。劳动工资快速上升，而资本价格相对受抑制，使用资本替代劳动的</w:t>
      </w:r>
      <w:r>
        <w:rPr>
          <w:rFonts w:hint="eastAsia" w:cs="Times New Roman"/>
          <w:szCs w:val="21"/>
        </w:rPr>
        <w:t>“</w:t>
      </w:r>
      <w:r>
        <w:rPr>
          <w:rFonts w:cs="Times New Roman"/>
          <w:szCs w:val="21"/>
        </w:rPr>
        <w:t>产业升级</w:t>
      </w:r>
      <w:r>
        <w:rPr>
          <w:rFonts w:hint="eastAsia" w:cs="Times New Roman"/>
          <w:szCs w:val="21"/>
        </w:rPr>
        <w:t>”</w:t>
      </w:r>
      <w:r>
        <w:rPr>
          <w:rFonts w:cs="Times New Roman"/>
          <w:szCs w:val="21"/>
        </w:rPr>
        <w:t>提前出现，</w:t>
      </w:r>
      <w:r>
        <w:rPr>
          <w:rFonts w:hint="eastAsia" w:cs="Times New Roman"/>
          <w:szCs w:val="21"/>
        </w:rPr>
        <w:t>而</w:t>
      </w:r>
      <w:r>
        <w:rPr>
          <w:rFonts w:cs="Times New Roman"/>
          <w:szCs w:val="21"/>
        </w:rPr>
        <w:t>这</w:t>
      </w:r>
      <w:r>
        <w:rPr>
          <w:rFonts w:hint="eastAsia" w:cs="Times New Roman"/>
          <w:szCs w:val="21"/>
        </w:rPr>
        <w:t>对</w:t>
      </w:r>
      <w:r>
        <w:rPr>
          <w:rFonts w:cs="Times New Roman"/>
          <w:szCs w:val="21"/>
        </w:rPr>
        <w:t>制造业发展更有利，对服务业发展相对不利。相比之下，本文将空间因素引入结构转型的分析框架，以中国存在劳动力流动障碍和疏散大城市人口的政策为背景，从人口空间分布的视角解释服务业发展受抑制的现象。</w:t>
      </w:r>
      <w:bookmarkEnd w:id="19"/>
      <w:bookmarkEnd w:id="20"/>
      <w:bookmarkEnd w:id="21"/>
    </w:p>
    <w:p>
      <w:pPr>
        <w:pStyle w:val="2"/>
        <w:numPr>
          <w:ilvl w:val="0"/>
          <w:numId w:val="0"/>
        </w:numPr>
        <w:ind w:left="420"/>
        <w:rPr>
          <w:rFonts w:cs="Times New Roman"/>
        </w:rPr>
      </w:pPr>
      <w:r>
        <w:rPr>
          <w:rFonts w:hint="eastAsia" w:cs="Times New Roman"/>
        </w:rPr>
        <w:t>二、</w:t>
      </w:r>
      <w:r>
        <w:rPr>
          <w:rFonts w:cs="Times New Roman"/>
        </w:rPr>
        <w:t>统计事实、模型与数据</w:t>
      </w:r>
    </w:p>
    <w:p>
      <w:pPr>
        <w:pStyle w:val="3"/>
        <w:numPr>
          <w:ilvl w:val="0"/>
          <w:numId w:val="3"/>
        </w:numPr>
      </w:pPr>
      <w:r>
        <w:t>统计事实</w:t>
      </w:r>
    </w:p>
    <w:p>
      <w:pPr>
        <w:ind w:firstLine="420"/>
        <w:rPr>
          <w:rFonts w:cs="Times New Roman"/>
          <w:szCs w:val="21"/>
        </w:rPr>
      </w:pPr>
      <w:r>
        <w:rPr>
          <w:rFonts w:cs="Times New Roman"/>
          <w:szCs w:val="21"/>
        </w:rPr>
        <w:t>本文最基本的事实是人口密度和服务业发展的关系，人口密度越大的地区，</w:t>
      </w:r>
      <w:r>
        <w:rPr>
          <w:rFonts w:hint="eastAsia" w:cs="Times New Roman"/>
          <w:szCs w:val="21"/>
        </w:rPr>
        <w:t>服务业</w:t>
      </w:r>
      <w:r>
        <w:rPr>
          <w:rFonts w:cs="Times New Roman"/>
          <w:szCs w:val="21"/>
        </w:rPr>
        <w:t>GDP</w:t>
      </w:r>
      <w:r>
        <w:rPr>
          <w:rFonts w:hint="eastAsia" w:cs="Times New Roman"/>
          <w:szCs w:val="21"/>
        </w:rPr>
        <w:t>占比</w:t>
      </w:r>
      <w:r>
        <w:rPr>
          <w:rFonts w:cs="Times New Roman"/>
          <w:szCs w:val="21"/>
        </w:rPr>
        <w:t>和</w:t>
      </w:r>
      <w:r>
        <w:rPr>
          <w:rFonts w:hint="eastAsia" w:cs="Times New Roman"/>
          <w:szCs w:val="21"/>
        </w:rPr>
        <w:t>服务业</w:t>
      </w:r>
      <w:r>
        <w:rPr>
          <w:rFonts w:cs="Times New Roman"/>
          <w:szCs w:val="21"/>
        </w:rPr>
        <w:t>就业占比</w:t>
      </w:r>
      <w:r>
        <w:rPr>
          <w:rFonts w:hint="eastAsia" w:cs="Times New Roman"/>
          <w:szCs w:val="21"/>
        </w:rPr>
        <w:t>均</w:t>
      </w:r>
      <w:r>
        <w:rPr>
          <w:rFonts w:cs="Times New Roman"/>
          <w:szCs w:val="21"/>
        </w:rPr>
        <w:t>越高（</w:t>
      </w:r>
      <w:r>
        <w:rPr>
          <w:rFonts w:cs="Times New Roman"/>
          <w:szCs w:val="21"/>
        </w:rPr>
        <w:fldChar w:fldCharType="begin"/>
      </w:r>
      <w:r>
        <w:rPr>
          <w:rFonts w:cs="Times New Roman"/>
          <w:szCs w:val="21"/>
        </w:rPr>
        <w:instrText xml:space="preserve"> REF _Ref2066336 \h  \* MERGEFORMAT </w:instrText>
      </w:r>
      <w:r>
        <w:rPr>
          <w:rFonts w:cs="Times New Roman"/>
          <w:szCs w:val="21"/>
        </w:rPr>
        <w:fldChar w:fldCharType="separate"/>
      </w:r>
      <w:r>
        <w:rPr>
          <w:rFonts w:cs="Times New Roman"/>
          <w:szCs w:val="21"/>
        </w:rPr>
        <w:t>图2</w:t>
      </w:r>
      <w:r>
        <w:rPr>
          <w:rFonts w:cs="Times New Roman"/>
          <w:szCs w:val="21"/>
        </w:rPr>
        <w:fldChar w:fldCharType="end"/>
      </w:r>
      <w:r>
        <w:rPr>
          <w:rFonts w:cs="Times New Roman"/>
          <w:szCs w:val="21"/>
        </w:rPr>
        <w:t>）。</w:t>
      </w:r>
      <w:bookmarkStart w:id="23" w:name="OLE_LINK166"/>
      <w:bookmarkStart w:id="24" w:name="OLE_LINK167"/>
    </w:p>
    <w:p>
      <w:pPr>
        <w:spacing w:before="156" w:beforeLines="50"/>
        <w:ind w:firstLine="0" w:firstLineChars="0"/>
        <w:jc w:val="center"/>
        <w:rPr>
          <w:rFonts w:cs="Times New Roman"/>
          <w:b/>
          <w:sz w:val="24"/>
        </w:rPr>
      </w:pPr>
      <w:r>
        <w:rPr>
          <w:rFonts w:cs="Times New Roman"/>
          <w:b/>
          <w:sz w:val="24"/>
        </w:rPr>
        <w:drawing>
          <wp:inline distT="0" distB="0" distL="0" distR="0">
            <wp:extent cx="2600325" cy="1904365"/>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652618" cy="1942623"/>
                    </a:xfrm>
                    <a:prstGeom prst="rect">
                      <a:avLst/>
                    </a:prstGeom>
                    <a:noFill/>
                    <a:ln>
                      <a:noFill/>
                    </a:ln>
                  </pic:spPr>
                </pic:pic>
              </a:graphicData>
            </a:graphic>
          </wp:inline>
        </w:drawing>
      </w:r>
      <w:r>
        <w:rPr>
          <w:rFonts w:cs="Times New Roman"/>
          <w:b/>
          <w:sz w:val="24"/>
        </w:rPr>
        <w:t xml:space="preserve"> </w:t>
      </w:r>
      <w:r>
        <w:rPr>
          <w:rFonts w:cs="Times New Roman"/>
          <w:b/>
          <w:sz w:val="24"/>
        </w:rPr>
        <w:drawing>
          <wp:inline distT="0" distB="0" distL="0" distR="0">
            <wp:extent cx="2589530" cy="1898015"/>
            <wp:effectExtent l="0" t="0" r="127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679635" cy="1963869"/>
                    </a:xfrm>
                    <a:prstGeom prst="rect">
                      <a:avLst/>
                    </a:prstGeom>
                    <a:noFill/>
                    <a:ln>
                      <a:noFill/>
                    </a:ln>
                  </pic:spPr>
                </pic:pic>
              </a:graphicData>
            </a:graphic>
          </wp:inline>
        </w:drawing>
      </w:r>
    </w:p>
    <w:p>
      <w:pPr>
        <w:pStyle w:val="7"/>
        <w:spacing w:line="240" w:lineRule="exact"/>
        <w:ind w:firstLine="0" w:firstLineChars="0"/>
        <w:jc w:val="center"/>
        <w:rPr>
          <w:rFonts w:ascii="Times New Roman" w:hAnsi="Times New Roman" w:cs="Times New Roman" w:eastAsiaTheme="minorEastAsia"/>
          <w:b/>
          <w:color w:val="000000" w:themeColor="text1"/>
          <w:sz w:val="18"/>
          <w:szCs w:val="18"/>
          <w14:textFill>
            <w14:solidFill>
              <w14:schemeClr w14:val="tx1"/>
            </w14:solidFill>
          </w14:textFill>
        </w:rPr>
      </w:pPr>
      <w:bookmarkStart w:id="25" w:name="_Ref2066336"/>
      <w:r>
        <w:rPr>
          <w:rFonts w:ascii="Times New Roman" w:hAnsi="Times New Roman" w:cs="Times New Roman" w:eastAsiaTheme="minorEastAsia"/>
          <w:b/>
          <w:color w:val="000000" w:themeColor="text1"/>
          <w:sz w:val="18"/>
          <w:szCs w:val="18"/>
          <w14:textFill>
            <w14:solidFill>
              <w14:schemeClr w14:val="tx1"/>
            </w14:solidFill>
          </w14:textFill>
        </w:rPr>
        <w:t>图</w:t>
      </w:r>
      <w:r>
        <w:rPr>
          <w:rFonts w:ascii="Times New Roman" w:hAnsi="Times New Roman" w:cs="Times New Roman" w:eastAsiaTheme="minorEastAsia"/>
          <w:b/>
          <w:color w:val="000000" w:themeColor="text1"/>
          <w:sz w:val="18"/>
          <w:szCs w:val="18"/>
          <w14:textFill>
            <w14:solidFill>
              <w14:schemeClr w14:val="tx1"/>
            </w14:solidFill>
          </w14:textFill>
        </w:rPr>
        <w:fldChar w:fldCharType="begin"/>
      </w:r>
      <w:r>
        <w:rPr>
          <w:rFonts w:ascii="Times New Roman" w:hAnsi="Times New Roman" w:cs="Times New Roman" w:eastAsiaTheme="minorEastAsia"/>
          <w:b/>
          <w:color w:val="000000" w:themeColor="text1"/>
          <w:sz w:val="18"/>
          <w:szCs w:val="18"/>
          <w14:textFill>
            <w14:solidFill>
              <w14:schemeClr w14:val="tx1"/>
            </w14:solidFill>
          </w14:textFill>
        </w:rPr>
        <w:instrText xml:space="preserve"> SEQ Figure \* ARABIC </w:instrText>
      </w:r>
      <w:r>
        <w:rPr>
          <w:rFonts w:ascii="Times New Roman" w:hAnsi="Times New Roman" w:cs="Times New Roman" w:eastAsiaTheme="minorEastAsia"/>
          <w:b/>
          <w:color w:val="000000" w:themeColor="text1"/>
          <w:sz w:val="18"/>
          <w:szCs w:val="18"/>
          <w14:textFill>
            <w14:solidFill>
              <w14:schemeClr w14:val="tx1"/>
            </w14:solidFill>
          </w14:textFill>
        </w:rPr>
        <w:fldChar w:fldCharType="separate"/>
      </w:r>
      <w:r>
        <w:rPr>
          <w:rFonts w:ascii="Times New Roman" w:hAnsi="Times New Roman" w:cs="Times New Roman" w:eastAsiaTheme="minorEastAsia"/>
          <w:b/>
          <w:color w:val="000000" w:themeColor="text1"/>
          <w:sz w:val="18"/>
          <w:szCs w:val="18"/>
          <w14:textFill>
            <w14:solidFill>
              <w14:schemeClr w14:val="tx1"/>
            </w14:solidFill>
          </w14:textFill>
        </w:rPr>
        <w:t>2</w:t>
      </w:r>
      <w:r>
        <w:rPr>
          <w:rFonts w:ascii="Times New Roman" w:hAnsi="Times New Roman" w:cs="Times New Roman" w:eastAsiaTheme="minorEastAsia"/>
          <w:b/>
          <w:color w:val="000000" w:themeColor="text1"/>
          <w:sz w:val="18"/>
          <w:szCs w:val="18"/>
          <w14:textFill>
            <w14:solidFill>
              <w14:schemeClr w14:val="tx1"/>
            </w14:solidFill>
          </w14:textFill>
        </w:rPr>
        <w:fldChar w:fldCharType="end"/>
      </w:r>
      <w:bookmarkEnd w:id="25"/>
      <w:r>
        <w:rPr>
          <w:rFonts w:ascii="Times New Roman" w:hAnsi="Times New Roman" w:cs="Times New Roman" w:eastAsiaTheme="minorEastAsia"/>
          <w:b/>
          <w:color w:val="000000" w:themeColor="text1"/>
          <w:sz w:val="18"/>
          <w:szCs w:val="18"/>
          <w14:textFill>
            <w14:solidFill>
              <w14:schemeClr w14:val="tx1"/>
            </w14:solidFill>
          </w14:textFill>
        </w:rPr>
        <w:t xml:space="preserve"> </w:t>
      </w:r>
      <w:r>
        <w:rPr>
          <w:rFonts w:hint="eastAsia" w:ascii="Times New Roman" w:hAnsi="Times New Roman" w:cs="Times New Roman" w:eastAsiaTheme="minorEastAsia"/>
          <w:b/>
          <w:color w:val="000000" w:themeColor="text1"/>
          <w:sz w:val="18"/>
          <w:szCs w:val="18"/>
          <w14:textFill>
            <w14:solidFill>
              <w14:schemeClr w14:val="tx1"/>
            </w14:solidFill>
          </w14:textFill>
        </w:rPr>
        <w:t>人口密度与服务业发展</w:t>
      </w:r>
      <w:r>
        <w:rPr>
          <w:rFonts w:ascii="Times New Roman" w:hAnsi="Times New Roman" w:cs="Times New Roman" w:eastAsiaTheme="minorEastAsia"/>
          <w:b/>
          <w:color w:val="000000" w:themeColor="text1"/>
          <w:sz w:val="18"/>
          <w:szCs w:val="18"/>
          <w14:textFill>
            <w14:solidFill>
              <w14:schemeClr w14:val="tx1"/>
            </w14:solidFill>
          </w14:textFill>
        </w:rPr>
        <w:t>关系</w:t>
      </w:r>
    </w:p>
    <w:p>
      <w:pPr>
        <w:pStyle w:val="13"/>
        <w:spacing w:line="240" w:lineRule="exact"/>
        <w:ind w:firstLine="0" w:firstLineChars="0"/>
        <w:jc w:val="both"/>
        <w:rPr>
          <w:rFonts w:cs="Times New Roman" w:eastAsiaTheme="minorEastAsia"/>
          <w:sz w:val="15"/>
          <w:szCs w:val="15"/>
        </w:rPr>
      </w:pPr>
      <w:r>
        <w:rPr>
          <w:rFonts w:hint="eastAsia" w:cs="Times New Roman" w:eastAsiaTheme="minorEastAsia"/>
          <w:b/>
          <w:sz w:val="15"/>
          <w:szCs w:val="15"/>
        </w:rPr>
        <w:t>注：</w:t>
      </w:r>
      <w:r>
        <w:rPr>
          <w:rFonts w:hint="eastAsia" w:cs="Times New Roman" w:eastAsiaTheme="minorEastAsia"/>
          <w:sz w:val="15"/>
          <w:szCs w:val="15"/>
        </w:rPr>
        <w:t>人口密度的定义和计算见下文变量说明部分。</w:t>
      </w:r>
      <w:r>
        <w:rPr>
          <w:rFonts w:cs="Times New Roman" w:eastAsiaTheme="minorEastAsia"/>
          <w:sz w:val="15"/>
          <w:szCs w:val="15"/>
        </w:rPr>
        <w:t>利用Stata的binscatter命令画图</w:t>
      </w:r>
      <w:r>
        <w:rPr>
          <w:rFonts w:hint="eastAsia" w:cs="Times New Roman" w:eastAsiaTheme="minorEastAsia"/>
          <w:sz w:val="15"/>
          <w:szCs w:val="15"/>
        </w:rPr>
        <w:t>，关于该命令的具体介绍和说明请参见：Michael Stepner</w:t>
      </w:r>
      <w:r>
        <w:rPr>
          <w:rFonts w:cs="Times New Roman" w:eastAsiaTheme="minorEastAsia"/>
          <w:sz w:val="15"/>
          <w:szCs w:val="15"/>
        </w:rPr>
        <w:t xml:space="preserve"> (</w:t>
      </w:r>
      <w:r>
        <w:rPr>
          <w:rFonts w:hint="eastAsia" w:cs="Times New Roman" w:eastAsiaTheme="minorEastAsia"/>
          <w:sz w:val="15"/>
          <w:szCs w:val="15"/>
        </w:rPr>
        <w:t>2014) binscatter: Binned Scatterplots in Stata：</w:t>
      </w:r>
      <w:r>
        <w:fldChar w:fldCharType="begin"/>
      </w:r>
      <w:r>
        <w:instrText xml:space="preserve"> HYPERLINK "https://michaelstepner.com/binscatter/binscatter-StataConference2014.pdf" </w:instrText>
      </w:r>
      <w:r>
        <w:fldChar w:fldCharType="separate"/>
      </w:r>
      <w:r>
        <w:rPr>
          <w:rStyle w:val="21"/>
          <w:rFonts w:cs="Times New Roman" w:eastAsiaTheme="minorEastAsia"/>
          <w:sz w:val="15"/>
          <w:szCs w:val="15"/>
        </w:rPr>
        <w:t>https://michaelstepner.com/binscatter/binscatter-StataConference2014.pdf</w:t>
      </w:r>
      <w:r>
        <w:rPr>
          <w:rStyle w:val="21"/>
          <w:rFonts w:cs="Times New Roman" w:eastAsiaTheme="minorEastAsia"/>
          <w:sz w:val="15"/>
          <w:szCs w:val="15"/>
        </w:rPr>
        <w:fldChar w:fldCharType="end"/>
      </w:r>
      <w:r>
        <w:rPr>
          <w:rFonts w:cs="Times New Roman" w:eastAsiaTheme="minorEastAsia"/>
          <w:sz w:val="15"/>
          <w:szCs w:val="15"/>
        </w:rPr>
        <w:t xml:space="preserve"> </w:t>
      </w:r>
      <w:r>
        <w:rPr>
          <w:rFonts w:hint="eastAsia" w:cs="Times New Roman" w:eastAsiaTheme="minorEastAsia"/>
          <w:sz w:val="15"/>
          <w:szCs w:val="15"/>
        </w:rPr>
        <w:t>。其思路是</w:t>
      </w:r>
      <w:r>
        <w:rPr>
          <w:rFonts w:cs="Times New Roman" w:eastAsiaTheme="minorEastAsia"/>
          <w:sz w:val="15"/>
          <w:szCs w:val="15"/>
        </w:rPr>
        <w:t>将</w:t>
      </w:r>
      <w:r>
        <w:rPr>
          <w:rFonts w:hint="eastAsia" w:cs="Times New Roman" w:eastAsiaTheme="minorEastAsia"/>
          <w:sz w:val="15"/>
          <w:szCs w:val="15"/>
        </w:rPr>
        <w:t>所有样本根据</w:t>
      </w:r>
      <w:r>
        <w:rPr>
          <w:rFonts w:cs="Times New Roman" w:eastAsiaTheme="minorEastAsia"/>
          <w:sz w:val="15"/>
          <w:szCs w:val="15"/>
        </w:rPr>
        <w:t>Ln(建成区人口密度)按</w:t>
      </w:r>
      <w:r>
        <w:rPr>
          <w:rFonts w:hint="eastAsia" w:cs="Times New Roman" w:eastAsiaTheme="minorEastAsia"/>
          <w:sz w:val="15"/>
          <w:szCs w:val="15"/>
        </w:rPr>
        <w:t>样本量</w:t>
      </w:r>
      <w:r>
        <w:rPr>
          <w:rFonts w:cs="Times New Roman" w:eastAsiaTheme="minorEastAsia"/>
          <w:sz w:val="15"/>
          <w:szCs w:val="15"/>
        </w:rPr>
        <w:t>等份</w:t>
      </w:r>
      <w:r>
        <w:rPr>
          <w:rFonts w:hint="eastAsia" w:cs="Times New Roman" w:eastAsiaTheme="minorEastAsia"/>
          <w:sz w:val="15"/>
          <w:szCs w:val="15"/>
        </w:rPr>
        <w:t>的</w:t>
      </w:r>
      <w:r>
        <w:rPr>
          <w:rFonts w:cs="Times New Roman" w:eastAsiaTheme="minorEastAsia"/>
          <w:sz w:val="15"/>
          <w:szCs w:val="15"/>
        </w:rPr>
        <w:t>分成50组</w:t>
      </w:r>
      <w:r>
        <w:rPr>
          <w:rFonts w:hint="eastAsia" w:cs="Times New Roman" w:eastAsiaTheme="minorEastAsia"/>
          <w:sz w:val="15"/>
          <w:szCs w:val="15"/>
        </w:rPr>
        <w:t>，将各组</w:t>
      </w:r>
      <w:r>
        <w:rPr>
          <w:rFonts w:cs="Times New Roman" w:eastAsiaTheme="minorEastAsia"/>
          <w:sz w:val="15"/>
          <w:szCs w:val="15"/>
        </w:rPr>
        <w:t>Ln(建成区人口密度)</w:t>
      </w:r>
      <w:r>
        <w:rPr>
          <w:rFonts w:hint="eastAsia" w:cs="Times New Roman" w:eastAsiaTheme="minorEastAsia"/>
          <w:sz w:val="15"/>
          <w:szCs w:val="15"/>
        </w:rPr>
        <w:t>的中位数记为</w:t>
      </w:r>
      <m:oMath>
        <m:sSub>
          <m:sSubPr>
            <m:ctrlPr>
              <w:rPr>
                <w:rFonts w:ascii="Cambria Math" w:hAnsi="Cambria Math" w:cs="Times New Roman" w:eastAsiaTheme="minorEastAsia"/>
                <w:sz w:val="15"/>
                <w:szCs w:val="15"/>
              </w:rPr>
            </m:ctrlPr>
          </m:sSubPr>
          <m:e>
            <m:r>
              <w:rPr>
                <w:rFonts w:ascii="Cambria Math" w:hAnsi="Cambria Math" w:cs="Times New Roman" w:eastAsiaTheme="minorEastAsia"/>
                <w:sz w:val="15"/>
                <w:szCs w:val="15"/>
              </w:rPr>
              <m:t>x</m:t>
            </m:r>
            <m:ctrlPr>
              <w:rPr>
                <w:rFonts w:ascii="Cambria Math" w:hAnsi="Cambria Math" w:cs="Times New Roman" w:eastAsiaTheme="minorEastAsia"/>
                <w:sz w:val="15"/>
                <w:szCs w:val="15"/>
              </w:rPr>
            </m:ctrlPr>
          </m:e>
          <m:sub>
            <m:r>
              <w:rPr>
                <w:rFonts w:ascii="Cambria Math" w:hAnsi="Cambria Math" w:cs="Times New Roman" w:eastAsiaTheme="minorEastAsia"/>
                <w:sz w:val="15"/>
                <w:szCs w:val="15"/>
              </w:rPr>
              <m:t>i</m:t>
            </m:r>
            <m:ctrlPr>
              <w:rPr>
                <w:rFonts w:ascii="Cambria Math" w:hAnsi="Cambria Math" w:cs="Times New Roman" w:eastAsiaTheme="minorEastAsia"/>
                <w:sz w:val="15"/>
                <w:szCs w:val="15"/>
              </w:rPr>
            </m:ctrlPr>
          </m:sub>
        </m:sSub>
      </m:oMath>
      <w:r>
        <w:rPr>
          <w:rFonts w:hint="eastAsia" w:cs="Times New Roman" w:eastAsiaTheme="minorEastAsia"/>
          <w:sz w:val="15"/>
          <w:szCs w:val="15"/>
        </w:rPr>
        <w:t>，（</w:t>
      </w:r>
      <m:oMath>
        <m:sSub>
          <m:sSubPr>
            <m:ctrlPr>
              <w:rPr>
                <w:rFonts w:ascii="Cambria Math" w:hAnsi="Cambria Math" w:cs="Times New Roman" w:eastAsiaTheme="minorEastAsia"/>
                <w:sz w:val="15"/>
                <w:szCs w:val="15"/>
              </w:rPr>
            </m:ctrlPr>
          </m:sSubPr>
          <m:e>
            <m:r>
              <w:rPr>
                <w:rFonts w:ascii="Cambria Math" w:hAnsi="Cambria Math" w:cs="Times New Roman" w:eastAsiaTheme="minorEastAsia"/>
                <w:sz w:val="15"/>
                <w:szCs w:val="15"/>
              </w:rPr>
              <m:t>x</m:t>
            </m:r>
            <m:ctrlPr>
              <w:rPr>
                <w:rFonts w:ascii="Cambria Math" w:hAnsi="Cambria Math" w:cs="Times New Roman" w:eastAsiaTheme="minorEastAsia"/>
                <w:sz w:val="15"/>
                <w:szCs w:val="15"/>
              </w:rPr>
            </m:ctrlPr>
          </m:e>
          <m:sub>
            <m:r>
              <w:rPr>
                <w:rFonts w:ascii="Cambria Math" w:hAnsi="Cambria Math" w:cs="Times New Roman" w:eastAsiaTheme="minorEastAsia"/>
                <w:sz w:val="15"/>
                <w:szCs w:val="15"/>
              </w:rPr>
              <m:t>1</m:t>
            </m:r>
            <m:ctrlPr>
              <w:rPr>
                <w:rFonts w:ascii="Cambria Math" w:hAnsi="Cambria Math" w:cs="Times New Roman" w:eastAsiaTheme="minorEastAsia"/>
                <w:sz w:val="15"/>
                <w:szCs w:val="15"/>
              </w:rPr>
            </m:ctrlPr>
          </m:sub>
        </m:sSub>
        <m:r>
          <w:rPr>
            <w:rFonts w:ascii="Cambria Math" w:hAnsi="Cambria Math" w:cs="Times New Roman" w:eastAsiaTheme="minorEastAsia"/>
            <w:sz w:val="15"/>
            <w:szCs w:val="15"/>
          </w:rPr>
          <m:t xml:space="preserve">, </m:t>
        </m:r>
        <m:sSub>
          <m:sSubPr>
            <m:ctrlPr>
              <w:rPr>
                <w:rFonts w:ascii="Cambria Math" w:hAnsi="Cambria Math" w:cs="Times New Roman" w:eastAsiaTheme="minorEastAsia"/>
                <w:sz w:val="15"/>
                <w:szCs w:val="15"/>
              </w:rPr>
            </m:ctrlPr>
          </m:sSubPr>
          <m:e>
            <m:r>
              <w:rPr>
                <w:rFonts w:ascii="Cambria Math" w:hAnsi="Cambria Math" w:cs="Times New Roman" w:eastAsiaTheme="minorEastAsia"/>
                <w:sz w:val="15"/>
                <w:szCs w:val="15"/>
              </w:rPr>
              <m:t>x</m:t>
            </m:r>
            <m:ctrlPr>
              <w:rPr>
                <w:rFonts w:ascii="Cambria Math" w:hAnsi="Cambria Math" w:cs="Times New Roman" w:eastAsiaTheme="minorEastAsia"/>
                <w:sz w:val="15"/>
                <w:szCs w:val="15"/>
              </w:rPr>
            </m:ctrlPr>
          </m:e>
          <m:sub>
            <m:r>
              <w:rPr>
                <w:rFonts w:ascii="Cambria Math" w:hAnsi="Cambria Math" w:cs="Times New Roman" w:eastAsiaTheme="minorEastAsia"/>
                <w:sz w:val="15"/>
                <w:szCs w:val="15"/>
              </w:rPr>
              <m:t>2</m:t>
            </m:r>
            <m:ctrlPr>
              <w:rPr>
                <w:rFonts w:ascii="Cambria Math" w:hAnsi="Cambria Math" w:cs="Times New Roman" w:eastAsiaTheme="minorEastAsia"/>
                <w:sz w:val="15"/>
                <w:szCs w:val="15"/>
              </w:rPr>
            </m:ctrlPr>
          </m:sub>
        </m:sSub>
        <m:r>
          <w:rPr>
            <w:rFonts w:ascii="Cambria Math" w:hAnsi="Cambria Math" w:cs="Times New Roman" w:eastAsiaTheme="minorEastAsia"/>
            <w:sz w:val="15"/>
            <w:szCs w:val="15"/>
          </w:rPr>
          <m:t>,…,</m:t>
        </m:r>
        <m:sSub>
          <m:sSubPr>
            <m:ctrlPr>
              <w:rPr>
                <w:rFonts w:ascii="Cambria Math" w:hAnsi="Cambria Math" w:cs="Times New Roman" w:eastAsiaTheme="minorEastAsia"/>
                <w:sz w:val="15"/>
                <w:szCs w:val="15"/>
              </w:rPr>
            </m:ctrlPr>
          </m:sSubPr>
          <m:e>
            <m:r>
              <w:rPr>
                <w:rFonts w:ascii="Cambria Math" w:hAnsi="Cambria Math" w:cs="Times New Roman" w:eastAsiaTheme="minorEastAsia"/>
                <w:sz w:val="15"/>
                <w:szCs w:val="15"/>
              </w:rPr>
              <m:t>x</m:t>
            </m:r>
            <m:ctrlPr>
              <w:rPr>
                <w:rFonts w:ascii="Cambria Math" w:hAnsi="Cambria Math" w:cs="Times New Roman" w:eastAsiaTheme="minorEastAsia"/>
                <w:sz w:val="15"/>
                <w:szCs w:val="15"/>
              </w:rPr>
            </m:ctrlPr>
          </m:e>
          <m:sub>
            <m:r>
              <w:rPr>
                <w:rFonts w:ascii="Cambria Math" w:hAnsi="Cambria Math" w:cs="Times New Roman" w:eastAsiaTheme="minorEastAsia"/>
                <w:sz w:val="15"/>
                <w:szCs w:val="15"/>
              </w:rPr>
              <m:t>50</m:t>
            </m:r>
            <m:ctrlPr>
              <w:rPr>
                <w:rFonts w:ascii="Cambria Math" w:hAnsi="Cambria Math" w:cs="Times New Roman" w:eastAsiaTheme="minorEastAsia"/>
                <w:sz w:val="15"/>
                <w:szCs w:val="15"/>
              </w:rPr>
            </m:ctrlPr>
          </m:sub>
        </m:sSub>
      </m:oMath>
      <w:r>
        <w:rPr>
          <w:rFonts w:hint="eastAsia" w:cs="Times New Roman" w:eastAsiaTheme="minorEastAsia"/>
          <w:sz w:val="15"/>
          <w:szCs w:val="15"/>
        </w:rPr>
        <w:t>）</w:t>
      </w:r>
      <w:r>
        <w:rPr>
          <w:rFonts w:cs="Times New Roman" w:eastAsiaTheme="minorEastAsia"/>
          <w:sz w:val="15"/>
          <w:szCs w:val="15"/>
        </w:rPr>
        <w:t>，</w:t>
      </w:r>
      <w:r>
        <w:rPr>
          <w:rFonts w:hint="eastAsia" w:cs="Times New Roman" w:eastAsiaTheme="minorEastAsia"/>
          <w:sz w:val="15"/>
          <w:szCs w:val="15"/>
        </w:rPr>
        <w:t>然后</w:t>
      </w:r>
      <w:r>
        <w:rPr>
          <w:rFonts w:cs="Times New Roman" w:eastAsiaTheme="minorEastAsia"/>
          <w:sz w:val="15"/>
          <w:szCs w:val="15"/>
        </w:rPr>
        <w:t>在每组内分别计算</w:t>
      </w:r>
      <w:r>
        <w:rPr>
          <w:rFonts w:hint="eastAsia" w:cs="Times New Roman" w:eastAsiaTheme="minorEastAsia"/>
          <w:sz w:val="15"/>
          <w:szCs w:val="15"/>
        </w:rPr>
        <w:t>服务业</w:t>
      </w:r>
      <w:r>
        <w:rPr>
          <w:rFonts w:cs="Times New Roman" w:eastAsiaTheme="minorEastAsia"/>
          <w:sz w:val="15"/>
          <w:szCs w:val="15"/>
        </w:rPr>
        <w:t>GDP和就业占比的平均值</w:t>
      </w:r>
      <m:oMath>
        <m:sSub>
          <m:sSubPr>
            <m:ctrlPr>
              <w:rPr>
                <w:rFonts w:ascii="Cambria Math" w:hAnsi="Cambria Math" w:cs="Times New Roman" w:eastAsiaTheme="minorEastAsia"/>
                <w:sz w:val="15"/>
                <w:szCs w:val="15"/>
              </w:rPr>
            </m:ctrlPr>
          </m:sSubPr>
          <m:e>
            <m:r>
              <w:rPr>
                <w:rFonts w:ascii="Cambria Math" w:hAnsi="Cambria Math" w:cs="Times New Roman" w:eastAsiaTheme="minorEastAsia"/>
                <w:sz w:val="15"/>
                <w:szCs w:val="15"/>
              </w:rPr>
              <m:t>y</m:t>
            </m:r>
            <m:ctrlPr>
              <w:rPr>
                <w:rFonts w:ascii="Cambria Math" w:hAnsi="Cambria Math" w:cs="Times New Roman" w:eastAsiaTheme="minorEastAsia"/>
                <w:sz w:val="15"/>
                <w:szCs w:val="15"/>
              </w:rPr>
            </m:ctrlPr>
          </m:e>
          <m:sub>
            <m:r>
              <w:rPr>
                <w:rFonts w:ascii="Cambria Math" w:hAnsi="Cambria Math" w:cs="Times New Roman" w:eastAsiaTheme="minorEastAsia"/>
                <w:sz w:val="15"/>
                <w:szCs w:val="15"/>
              </w:rPr>
              <m:t>i</m:t>
            </m:r>
            <m:ctrlPr>
              <w:rPr>
                <w:rFonts w:ascii="Cambria Math" w:hAnsi="Cambria Math" w:cs="Times New Roman" w:eastAsiaTheme="minorEastAsia"/>
                <w:sz w:val="15"/>
                <w:szCs w:val="15"/>
              </w:rPr>
            </m:ctrlPr>
          </m:sub>
        </m:sSub>
      </m:oMath>
      <w:r>
        <w:rPr>
          <w:rFonts w:cs="Times New Roman" w:eastAsiaTheme="minorEastAsia"/>
          <w:sz w:val="15"/>
          <w:szCs w:val="15"/>
        </w:rPr>
        <w:t>，</w:t>
      </w:r>
      <w:r>
        <w:rPr>
          <w:rFonts w:hint="eastAsia" w:cs="Times New Roman" w:eastAsiaTheme="minorEastAsia"/>
          <w:sz w:val="15"/>
          <w:szCs w:val="15"/>
        </w:rPr>
        <w:t>最后得到</w:t>
      </w:r>
      <m:oMath>
        <m:r>
          <w:rPr>
            <w:rFonts w:ascii="Cambria Math" w:hAnsi="Cambria Math" w:cs="Times New Roman" w:eastAsiaTheme="minorEastAsia"/>
            <w:sz w:val="15"/>
            <w:szCs w:val="15"/>
          </w:rPr>
          <m:t>(</m:t>
        </m:r>
        <m:sSub>
          <m:sSubPr>
            <m:ctrlPr>
              <w:rPr>
                <w:rFonts w:ascii="Cambria Math" w:hAnsi="Cambria Math" w:cs="Times New Roman" w:eastAsiaTheme="minorEastAsia"/>
                <w:sz w:val="15"/>
                <w:szCs w:val="15"/>
              </w:rPr>
            </m:ctrlPr>
          </m:sSubPr>
          <m:e>
            <m:r>
              <w:rPr>
                <w:rFonts w:ascii="Cambria Math" w:hAnsi="Cambria Math" w:cs="Times New Roman" w:eastAsiaTheme="minorEastAsia"/>
                <w:sz w:val="15"/>
                <w:szCs w:val="15"/>
              </w:rPr>
              <m:t>x</m:t>
            </m:r>
            <m:ctrlPr>
              <w:rPr>
                <w:rFonts w:ascii="Cambria Math" w:hAnsi="Cambria Math" w:cs="Times New Roman" w:eastAsiaTheme="minorEastAsia"/>
                <w:sz w:val="15"/>
                <w:szCs w:val="15"/>
              </w:rPr>
            </m:ctrlPr>
          </m:e>
          <m:sub>
            <m:r>
              <w:rPr>
                <w:rFonts w:ascii="Cambria Math" w:hAnsi="Cambria Math" w:cs="Times New Roman" w:eastAsiaTheme="minorEastAsia"/>
                <w:sz w:val="15"/>
                <w:szCs w:val="15"/>
              </w:rPr>
              <m:t>i</m:t>
            </m:r>
            <m:ctrlPr>
              <w:rPr>
                <w:rFonts w:ascii="Cambria Math" w:hAnsi="Cambria Math" w:cs="Times New Roman" w:eastAsiaTheme="minorEastAsia"/>
                <w:sz w:val="15"/>
                <w:szCs w:val="15"/>
              </w:rPr>
            </m:ctrlPr>
          </m:sub>
        </m:sSub>
        <m:r>
          <m:rPr>
            <m:sty m:val="p"/>
          </m:rPr>
          <w:rPr>
            <w:rFonts w:hint="eastAsia" w:ascii="Cambria Math" w:hAnsi="Cambria Math" w:cs="Times New Roman" w:eastAsiaTheme="minorEastAsia"/>
            <w:sz w:val="15"/>
            <w:szCs w:val="15"/>
          </w:rPr>
          <m:t>，</m:t>
        </m:r>
        <m:sSub>
          <m:sSubPr>
            <m:ctrlPr>
              <w:rPr>
                <w:rFonts w:ascii="Cambria Math" w:hAnsi="Cambria Math" w:cs="Times New Roman" w:eastAsiaTheme="minorEastAsia"/>
                <w:sz w:val="15"/>
                <w:szCs w:val="15"/>
              </w:rPr>
            </m:ctrlPr>
          </m:sSubPr>
          <m:e>
            <m:r>
              <w:rPr>
                <w:rFonts w:ascii="Cambria Math" w:hAnsi="Cambria Math" w:cs="Times New Roman" w:eastAsiaTheme="minorEastAsia"/>
                <w:sz w:val="15"/>
                <w:szCs w:val="15"/>
              </w:rPr>
              <m:t>y</m:t>
            </m:r>
            <m:ctrlPr>
              <w:rPr>
                <w:rFonts w:ascii="Cambria Math" w:hAnsi="Cambria Math" w:cs="Times New Roman" w:eastAsiaTheme="minorEastAsia"/>
                <w:sz w:val="15"/>
                <w:szCs w:val="15"/>
              </w:rPr>
            </m:ctrlPr>
          </m:e>
          <m:sub>
            <m:r>
              <w:rPr>
                <w:rFonts w:ascii="Cambria Math" w:hAnsi="Cambria Math" w:cs="Times New Roman" w:eastAsiaTheme="minorEastAsia"/>
                <w:sz w:val="15"/>
                <w:szCs w:val="15"/>
              </w:rPr>
              <m:t>i</m:t>
            </m:r>
            <m:ctrlPr>
              <w:rPr>
                <w:rFonts w:hint="eastAsia" w:ascii="Cambria Math" w:hAnsi="Cambria Math" w:cs="Times New Roman" w:eastAsiaTheme="minorEastAsia"/>
                <w:sz w:val="15"/>
                <w:szCs w:val="15"/>
              </w:rPr>
            </m:ctrlPr>
          </m:sub>
        </m:sSub>
        <m:r>
          <w:rPr>
            <w:rFonts w:ascii="Cambria Math" w:hAnsi="Cambria Math" w:cs="Times New Roman" w:eastAsiaTheme="minorEastAsia"/>
            <w:sz w:val="15"/>
            <w:szCs w:val="15"/>
          </w:rPr>
          <m:t>)</m:t>
        </m:r>
      </m:oMath>
      <w:r>
        <w:rPr>
          <w:rFonts w:hint="eastAsia" w:cs="Times New Roman" w:eastAsiaTheme="minorEastAsia"/>
          <w:sz w:val="15"/>
          <w:szCs w:val="15"/>
        </w:rPr>
        <w:t>的组合便是</w:t>
      </w:r>
      <w:r>
        <w:rPr>
          <w:rFonts w:cs="Times New Roman" w:eastAsiaTheme="minorEastAsia"/>
          <w:sz w:val="15"/>
          <w:szCs w:val="15"/>
        </w:rPr>
        <w:t>散点图</w:t>
      </w:r>
      <w:r>
        <w:rPr>
          <w:rFonts w:hint="eastAsia" w:cs="Times New Roman" w:eastAsiaTheme="minorEastAsia"/>
          <w:sz w:val="15"/>
          <w:szCs w:val="15"/>
        </w:rPr>
        <w:t>所对应的点</w:t>
      </w:r>
      <w:r>
        <w:rPr>
          <w:rFonts w:cs="Times New Roman" w:eastAsiaTheme="minorEastAsia"/>
          <w:sz w:val="15"/>
          <w:szCs w:val="15"/>
        </w:rPr>
        <w:t>。</w:t>
      </w:r>
    </w:p>
    <w:p>
      <w:pPr>
        <w:pStyle w:val="13"/>
        <w:spacing w:after="156" w:afterLines="50" w:line="240" w:lineRule="exact"/>
        <w:ind w:firstLine="0" w:firstLineChars="0"/>
        <w:jc w:val="both"/>
        <w:rPr>
          <w:rFonts w:cs="Times New Roman" w:eastAsiaTheme="minorEastAsia"/>
          <w:sz w:val="15"/>
          <w:szCs w:val="15"/>
        </w:rPr>
      </w:pPr>
      <w:r>
        <w:rPr>
          <w:rFonts w:hint="eastAsia" w:cs="Times New Roman" w:eastAsiaTheme="minorEastAsia"/>
          <w:b/>
          <w:sz w:val="15"/>
          <w:szCs w:val="15"/>
        </w:rPr>
        <w:t>数据来源：</w:t>
      </w:r>
      <w:r>
        <w:rPr>
          <w:rFonts w:hint="eastAsia" w:cs="Times New Roman" w:eastAsiaTheme="minorEastAsia"/>
          <w:sz w:val="15"/>
          <w:szCs w:val="15"/>
        </w:rPr>
        <w:t>2</w:t>
      </w:r>
      <w:r>
        <w:rPr>
          <w:rFonts w:cs="Times New Roman" w:eastAsiaTheme="minorEastAsia"/>
          <w:sz w:val="15"/>
          <w:szCs w:val="15"/>
        </w:rPr>
        <w:t>001-2017</w:t>
      </w:r>
      <w:r>
        <w:rPr>
          <w:rFonts w:hint="eastAsia" w:cs="Times New Roman" w:eastAsiaTheme="minorEastAsia"/>
          <w:sz w:val="15"/>
          <w:szCs w:val="15"/>
        </w:rPr>
        <w:t>年《中国城市统计年鉴》。</w:t>
      </w:r>
      <w:r>
        <w:rPr>
          <w:rStyle w:val="23"/>
          <w:rFonts w:eastAsia="宋体" w:cs="Times New Roman"/>
        </w:rPr>
        <w:footnoteReference w:id="5"/>
      </w:r>
      <w:bookmarkEnd w:id="23"/>
      <w:bookmarkEnd w:id="24"/>
    </w:p>
    <w:p>
      <w:pPr>
        <w:ind w:firstLine="420"/>
        <w:rPr>
          <w:rFonts w:cs="Times New Roman"/>
          <w:szCs w:val="21"/>
        </w:rPr>
      </w:pPr>
      <w:r>
        <w:rPr>
          <w:rFonts w:cs="Times New Roman"/>
          <w:szCs w:val="21"/>
        </w:rPr>
        <w:t>如果把经济拆分成农村和城市两部分，</w:t>
      </w:r>
      <w:r>
        <w:rPr>
          <w:rFonts w:cs="Times New Roman"/>
          <w:szCs w:val="21"/>
        </w:rPr>
        <w:fldChar w:fldCharType="begin"/>
      </w:r>
      <w:r>
        <w:rPr>
          <w:rFonts w:cs="Times New Roman"/>
          <w:szCs w:val="21"/>
        </w:rPr>
        <w:instrText xml:space="preserve"> REF _Ref1734726 \h  \* MERGEFORMAT </w:instrText>
      </w:r>
      <w:r>
        <w:rPr>
          <w:rFonts w:cs="Times New Roman"/>
          <w:szCs w:val="21"/>
        </w:rPr>
        <w:fldChar w:fldCharType="separate"/>
      </w:r>
      <w:r>
        <w:rPr>
          <w:rFonts w:cs="Times New Roman"/>
          <w:szCs w:val="21"/>
        </w:rPr>
        <w:t>图3</w:t>
      </w:r>
      <w:r>
        <w:rPr>
          <w:rFonts w:cs="Times New Roman"/>
          <w:szCs w:val="21"/>
        </w:rPr>
        <w:fldChar w:fldCharType="end"/>
      </w:r>
      <w:r>
        <w:rPr>
          <w:rFonts w:cs="Times New Roman"/>
          <w:szCs w:val="21"/>
        </w:rPr>
        <w:t>给出历年城乡</w:t>
      </w:r>
      <w:r>
        <w:rPr>
          <w:rFonts w:hint="eastAsia" w:cs="Times New Roman"/>
          <w:szCs w:val="21"/>
        </w:rPr>
        <w:t>服务业</w:t>
      </w:r>
      <w:r>
        <w:rPr>
          <w:rFonts w:cs="Times New Roman"/>
          <w:szCs w:val="21"/>
        </w:rPr>
        <w:t>就业占比差异，可见农村</w:t>
      </w:r>
      <w:r>
        <w:rPr>
          <w:rFonts w:hint="eastAsia" w:cs="Times New Roman"/>
          <w:szCs w:val="21"/>
        </w:rPr>
        <w:t>服务业</w:t>
      </w:r>
      <w:r>
        <w:rPr>
          <w:rFonts w:cs="Times New Roman"/>
          <w:szCs w:val="21"/>
        </w:rPr>
        <w:t>就业占比远低于城市</w:t>
      </w:r>
      <w:r>
        <w:rPr>
          <w:rFonts w:hint="eastAsia" w:cs="Times New Roman"/>
          <w:szCs w:val="21"/>
        </w:rPr>
        <w:t>服务业</w:t>
      </w:r>
      <w:r>
        <w:rPr>
          <w:rFonts w:cs="Times New Roman"/>
          <w:szCs w:val="21"/>
        </w:rPr>
        <w:t>就业占比。</w:t>
      </w:r>
    </w:p>
    <w:p>
      <w:pPr>
        <w:spacing w:line="240" w:lineRule="auto"/>
        <w:ind w:firstLine="0" w:firstLineChars="0"/>
        <w:jc w:val="center"/>
        <w:rPr>
          <w:rFonts w:cs="Times New Roman"/>
          <w:sz w:val="24"/>
        </w:rPr>
      </w:pPr>
      <w:r>
        <w:rPr>
          <w:rFonts w:cs="Times New Roman"/>
          <w:sz w:val="24"/>
        </w:rPr>
        <w:drawing>
          <wp:inline distT="0" distB="0" distL="0" distR="0">
            <wp:extent cx="2595245" cy="1901825"/>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612933" cy="1914983"/>
                    </a:xfrm>
                    <a:prstGeom prst="rect">
                      <a:avLst/>
                    </a:prstGeom>
                    <a:noFill/>
                    <a:ln>
                      <a:noFill/>
                    </a:ln>
                  </pic:spPr>
                </pic:pic>
              </a:graphicData>
            </a:graphic>
          </wp:inline>
        </w:drawing>
      </w:r>
      <w:r>
        <w:rPr>
          <w:rFonts w:cs="Times New Roman"/>
          <w:sz w:val="24"/>
        </w:rPr>
        <w:drawing>
          <wp:inline distT="0" distB="0" distL="0" distR="0">
            <wp:extent cx="2625090" cy="1924050"/>
            <wp:effectExtent l="0" t="0" r="381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53224" cy="1944513"/>
                    </a:xfrm>
                    <a:prstGeom prst="rect">
                      <a:avLst/>
                    </a:prstGeom>
                    <a:noFill/>
                    <a:ln>
                      <a:noFill/>
                    </a:ln>
                  </pic:spPr>
                </pic:pic>
              </a:graphicData>
            </a:graphic>
          </wp:inline>
        </w:drawing>
      </w:r>
    </w:p>
    <w:p>
      <w:pPr>
        <w:pStyle w:val="7"/>
        <w:spacing w:line="240" w:lineRule="exact"/>
        <w:ind w:firstLine="0" w:firstLineChars="0"/>
        <w:jc w:val="center"/>
        <w:rPr>
          <w:rFonts w:ascii="Times New Roman" w:hAnsi="Times New Roman" w:cs="Times New Roman" w:eastAsiaTheme="minorEastAsia"/>
          <w:b/>
          <w:color w:val="000000" w:themeColor="text1"/>
          <w:sz w:val="18"/>
          <w:szCs w:val="18"/>
          <w14:textFill>
            <w14:solidFill>
              <w14:schemeClr w14:val="tx1"/>
            </w14:solidFill>
          </w14:textFill>
        </w:rPr>
      </w:pPr>
      <w:bookmarkStart w:id="26" w:name="_Ref1734726"/>
      <w:r>
        <w:rPr>
          <w:rFonts w:ascii="Times New Roman" w:hAnsi="Times New Roman" w:cs="Times New Roman" w:eastAsiaTheme="minorEastAsia"/>
          <w:b/>
          <w:color w:val="000000" w:themeColor="text1"/>
          <w:sz w:val="18"/>
          <w:szCs w:val="18"/>
          <w14:textFill>
            <w14:solidFill>
              <w14:schemeClr w14:val="tx1"/>
            </w14:solidFill>
          </w14:textFill>
        </w:rPr>
        <w:t>图</w:t>
      </w:r>
      <w:r>
        <w:rPr>
          <w:rFonts w:ascii="Times New Roman" w:hAnsi="Times New Roman" w:cs="Times New Roman" w:eastAsiaTheme="minorEastAsia"/>
          <w:b/>
          <w:color w:val="000000" w:themeColor="text1"/>
          <w:sz w:val="18"/>
          <w:szCs w:val="18"/>
          <w14:textFill>
            <w14:solidFill>
              <w14:schemeClr w14:val="tx1"/>
            </w14:solidFill>
          </w14:textFill>
        </w:rPr>
        <w:fldChar w:fldCharType="begin"/>
      </w:r>
      <w:r>
        <w:rPr>
          <w:rFonts w:ascii="Times New Roman" w:hAnsi="Times New Roman" w:cs="Times New Roman" w:eastAsiaTheme="minorEastAsia"/>
          <w:b/>
          <w:color w:val="000000" w:themeColor="text1"/>
          <w:sz w:val="18"/>
          <w:szCs w:val="18"/>
          <w14:textFill>
            <w14:solidFill>
              <w14:schemeClr w14:val="tx1"/>
            </w14:solidFill>
          </w14:textFill>
        </w:rPr>
        <w:instrText xml:space="preserve"> SEQ Figure \* ARABIC </w:instrText>
      </w:r>
      <w:r>
        <w:rPr>
          <w:rFonts w:ascii="Times New Roman" w:hAnsi="Times New Roman" w:cs="Times New Roman" w:eastAsiaTheme="minorEastAsia"/>
          <w:b/>
          <w:color w:val="000000" w:themeColor="text1"/>
          <w:sz w:val="18"/>
          <w:szCs w:val="18"/>
          <w14:textFill>
            <w14:solidFill>
              <w14:schemeClr w14:val="tx1"/>
            </w14:solidFill>
          </w14:textFill>
        </w:rPr>
        <w:fldChar w:fldCharType="separate"/>
      </w:r>
      <w:r>
        <w:rPr>
          <w:rFonts w:ascii="Times New Roman" w:hAnsi="Times New Roman" w:cs="Times New Roman" w:eastAsiaTheme="minorEastAsia"/>
          <w:b/>
          <w:color w:val="000000" w:themeColor="text1"/>
          <w:sz w:val="18"/>
          <w:szCs w:val="18"/>
          <w14:textFill>
            <w14:solidFill>
              <w14:schemeClr w14:val="tx1"/>
            </w14:solidFill>
          </w14:textFill>
        </w:rPr>
        <w:t>3</w:t>
      </w:r>
      <w:r>
        <w:rPr>
          <w:rFonts w:ascii="Times New Roman" w:hAnsi="Times New Roman" w:cs="Times New Roman" w:eastAsiaTheme="minorEastAsia"/>
          <w:b/>
          <w:color w:val="000000" w:themeColor="text1"/>
          <w:sz w:val="18"/>
          <w:szCs w:val="18"/>
          <w14:textFill>
            <w14:solidFill>
              <w14:schemeClr w14:val="tx1"/>
            </w14:solidFill>
          </w14:textFill>
        </w:rPr>
        <w:fldChar w:fldCharType="end"/>
      </w:r>
      <w:bookmarkEnd w:id="26"/>
      <w:r>
        <w:rPr>
          <w:rFonts w:ascii="Times New Roman" w:hAnsi="Times New Roman" w:cs="Times New Roman" w:eastAsiaTheme="minorEastAsia"/>
          <w:b/>
          <w:color w:val="000000" w:themeColor="text1"/>
          <w:sz w:val="18"/>
          <w:szCs w:val="18"/>
          <w14:textFill>
            <w14:solidFill>
              <w14:schemeClr w14:val="tx1"/>
            </w14:solidFill>
          </w14:textFill>
        </w:rPr>
        <w:t xml:space="preserve"> 历年城乡</w:t>
      </w:r>
      <w:r>
        <w:rPr>
          <w:rFonts w:hint="eastAsia" w:ascii="Times New Roman" w:hAnsi="Times New Roman" w:cs="Times New Roman" w:eastAsiaTheme="minorEastAsia"/>
          <w:b/>
          <w:color w:val="000000" w:themeColor="text1"/>
          <w:sz w:val="18"/>
          <w:szCs w:val="18"/>
          <w14:textFill>
            <w14:solidFill>
              <w14:schemeClr w14:val="tx1"/>
            </w14:solidFill>
          </w14:textFill>
        </w:rPr>
        <w:t>服务业</w:t>
      </w:r>
      <w:r>
        <w:rPr>
          <w:rFonts w:ascii="Times New Roman" w:hAnsi="Times New Roman" w:cs="Times New Roman" w:eastAsiaTheme="minorEastAsia"/>
          <w:b/>
          <w:color w:val="000000" w:themeColor="text1"/>
          <w:sz w:val="18"/>
          <w:szCs w:val="18"/>
          <w14:textFill>
            <w14:solidFill>
              <w14:schemeClr w14:val="tx1"/>
            </w14:solidFill>
          </w14:textFill>
        </w:rPr>
        <w:t>就业占比</w:t>
      </w:r>
    </w:p>
    <w:p>
      <w:pPr>
        <w:pStyle w:val="13"/>
        <w:spacing w:line="240" w:lineRule="exact"/>
        <w:ind w:firstLine="0" w:firstLineChars="0"/>
        <w:jc w:val="both"/>
        <w:rPr>
          <w:rFonts w:cs="Times New Roman" w:eastAsiaTheme="minorEastAsia"/>
          <w:sz w:val="15"/>
          <w:szCs w:val="15"/>
        </w:rPr>
      </w:pPr>
      <w:r>
        <w:rPr>
          <w:rFonts w:hint="eastAsia" w:cs="Times New Roman" w:eastAsiaTheme="minorEastAsia"/>
          <w:b/>
          <w:sz w:val="15"/>
          <w:szCs w:val="15"/>
        </w:rPr>
        <w:t>注：</w:t>
      </w:r>
      <w:r>
        <w:rPr>
          <w:rFonts w:cs="Times New Roman" w:eastAsiaTheme="minorEastAsia"/>
          <w:sz w:val="15"/>
          <w:szCs w:val="15"/>
        </w:rPr>
        <w:t>左图反映三产就业人数占总就业人数的比重，农村</w:t>
      </w:r>
      <w:r>
        <w:rPr>
          <w:rFonts w:hint="eastAsia" w:cs="Times New Roman" w:eastAsiaTheme="minorEastAsia"/>
          <w:sz w:val="15"/>
          <w:szCs w:val="15"/>
        </w:rPr>
        <w:t>服务业</w:t>
      </w:r>
      <w:r>
        <w:rPr>
          <w:rFonts w:cs="Times New Roman" w:eastAsiaTheme="minorEastAsia"/>
          <w:sz w:val="15"/>
          <w:szCs w:val="15"/>
        </w:rPr>
        <w:t>就业人数=乡镇企业三产就业占比*农村就业人数；右图反映三产就业人数在二三产就业人数占比（非农占比），其中农村用乡镇企业二三产就业人数度量农村二三产就业人数，用乡镇企业三产就业人数度量农村</w:t>
      </w:r>
      <w:r>
        <w:rPr>
          <w:rFonts w:hint="eastAsia" w:cs="Times New Roman" w:eastAsiaTheme="minorEastAsia"/>
          <w:sz w:val="15"/>
          <w:szCs w:val="15"/>
        </w:rPr>
        <w:t>服务业</w:t>
      </w:r>
      <w:r>
        <w:rPr>
          <w:rFonts w:cs="Times New Roman" w:eastAsiaTheme="minorEastAsia"/>
          <w:sz w:val="15"/>
          <w:szCs w:val="15"/>
        </w:rPr>
        <w:t>就业人数，</w:t>
      </w:r>
      <w:r>
        <w:rPr>
          <w:rFonts w:hint="eastAsia" w:cs="Times New Roman" w:eastAsiaTheme="minorEastAsia"/>
          <w:sz w:val="15"/>
          <w:szCs w:val="15"/>
        </w:rPr>
        <w:t>计算服务业的</w:t>
      </w:r>
      <w:r>
        <w:rPr>
          <w:rFonts w:cs="Times New Roman" w:eastAsiaTheme="minorEastAsia"/>
          <w:sz w:val="15"/>
          <w:szCs w:val="15"/>
        </w:rPr>
        <w:t>非农就业比例。</w:t>
      </w:r>
      <w:r>
        <w:rPr>
          <w:rFonts w:hint="eastAsia" w:cs="Times New Roman" w:eastAsiaTheme="minorEastAsia"/>
          <w:sz w:val="15"/>
          <w:szCs w:val="15"/>
        </w:rPr>
        <w:t>城镇三大产业就业人数根据《中国统计年鉴》的就业人员数据划分：城镇就业人口=城镇单位就业人口（按行业加总到产业）+城镇单位私营和个体就业人口（按行业加总到产业）+其他城镇就业人口（其他城镇就业人口在《中国统计年鉴》并没有公布所属行业，例如，</w:t>
      </w:r>
      <w:r>
        <w:rPr>
          <w:rFonts w:cs="Times New Roman" w:eastAsiaTheme="minorEastAsia"/>
          <w:sz w:val="15"/>
          <w:szCs w:val="15"/>
        </w:rPr>
        <w:t>家政服务员</w:t>
      </w:r>
      <w:r>
        <w:rPr>
          <w:rFonts w:hint="eastAsia" w:cs="Times New Roman" w:eastAsiaTheme="minorEastAsia"/>
          <w:sz w:val="15"/>
          <w:szCs w:val="15"/>
        </w:rPr>
        <w:t>等）。本文对其他城镇就业人口处理方式：根据城镇个体户的三个产业的就业占比，把其他城镇就业人口数据分别划分到一、二、三产业。该方法实际低估城镇服务业，让本文得到偏于保守的结果。</w:t>
      </w:r>
    </w:p>
    <w:p>
      <w:pPr>
        <w:pStyle w:val="13"/>
        <w:spacing w:after="156" w:afterLines="50" w:line="240" w:lineRule="exact"/>
        <w:ind w:firstLine="0" w:firstLineChars="0"/>
        <w:jc w:val="both"/>
        <w:rPr>
          <w:rFonts w:cs="Times New Roman" w:eastAsiaTheme="minorEastAsia"/>
          <w:sz w:val="15"/>
          <w:szCs w:val="15"/>
        </w:rPr>
      </w:pPr>
      <w:r>
        <w:rPr>
          <w:rFonts w:cs="Times New Roman" w:eastAsiaTheme="minorEastAsia"/>
          <w:b/>
          <w:sz w:val="15"/>
          <w:szCs w:val="15"/>
        </w:rPr>
        <w:t>数据来源：</w:t>
      </w:r>
      <w:r>
        <w:rPr>
          <w:rFonts w:hint="eastAsia" w:cs="Times New Roman" w:eastAsiaTheme="minorEastAsia"/>
          <w:sz w:val="15"/>
          <w:szCs w:val="15"/>
        </w:rPr>
        <w:t>1</w:t>
      </w:r>
      <w:r>
        <w:rPr>
          <w:rFonts w:cs="Times New Roman" w:eastAsiaTheme="minorEastAsia"/>
          <w:sz w:val="15"/>
          <w:szCs w:val="15"/>
        </w:rPr>
        <w:t>991-2012年《中国统计年鉴》、《中国农村统计年鉴》和《中国乡镇企业统计年鉴》</w:t>
      </w:r>
      <w:r>
        <w:rPr>
          <w:rFonts w:hint="eastAsia" w:cs="Times New Roman" w:eastAsiaTheme="minorEastAsia"/>
          <w:sz w:val="15"/>
          <w:szCs w:val="15"/>
        </w:rPr>
        <w:t>。</w:t>
      </w:r>
      <w:r>
        <w:rPr>
          <w:rFonts w:cs="Times New Roman" w:eastAsiaTheme="minorEastAsia"/>
          <w:sz w:val="15"/>
          <w:szCs w:val="15"/>
        </w:rPr>
        <w:t>《中国乡镇企业统计年鉴》只公布了2011年及以前的三产就业数据。</w:t>
      </w:r>
      <w:r>
        <w:rPr>
          <w:rStyle w:val="23"/>
          <w:rFonts w:eastAsia="宋体" w:cs="Times New Roman"/>
        </w:rPr>
        <w:footnoteReference w:id="6"/>
      </w:r>
    </w:p>
    <w:p>
      <w:pPr>
        <w:ind w:firstLine="420"/>
        <w:rPr>
          <w:rFonts w:cs="Times New Roman"/>
          <w:szCs w:val="21"/>
        </w:rPr>
      </w:pPr>
      <w:r>
        <w:rPr>
          <w:rFonts w:cs="Times New Roman"/>
          <w:szCs w:val="21"/>
        </w:rPr>
        <w:t>除了</w:t>
      </w:r>
      <w:r>
        <w:rPr>
          <w:rFonts w:hint="eastAsia" w:cs="Times New Roman"/>
          <w:szCs w:val="21"/>
        </w:rPr>
        <w:t>服务业</w:t>
      </w:r>
      <w:r>
        <w:rPr>
          <w:rFonts w:cs="Times New Roman"/>
          <w:szCs w:val="21"/>
        </w:rPr>
        <w:t>就业占比差异，城乡差异还体现在人口密度和</w:t>
      </w:r>
      <w:r>
        <w:rPr>
          <w:rFonts w:hint="eastAsia" w:cs="Times New Roman"/>
          <w:szCs w:val="21"/>
        </w:rPr>
        <w:t>服务业</w:t>
      </w:r>
      <w:r>
        <w:rPr>
          <w:rFonts w:cs="Times New Roman"/>
          <w:szCs w:val="21"/>
        </w:rPr>
        <w:t>GDP占比差异上。</w:t>
      </w:r>
      <w:r>
        <w:rPr>
          <w:rFonts w:cs="Times New Roman"/>
          <w:szCs w:val="21"/>
        </w:rPr>
        <w:fldChar w:fldCharType="begin"/>
      </w:r>
      <w:r>
        <w:rPr>
          <w:rFonts w:cs="Times New Roman"/>
          <w:szCs w:val="21"/>
        </w:rPr>
        <w:instrText xml:space="preserve"> REF _Ref1332255 \h  \* MERGEFORMAT </w:instrText>
      </w:r>
      <w:r>
        <w:rPr>
          <w:rFonts w:cs="Times New Roman"/>
          <w:szCs w:val="21"/>
        </w:rPr>
        <w:fldChar w:fldCharType="separate"/>
      </w:r>
      <w:r>
        <w:rPr>
          <w:rFonts w:cs="Times New Roman"/>
          <w:szCs w:val="21"/>
        </w:rPr>
        <w:t>表1</w:t>
      </w:r>
      <w:r>
        <w:rPr>
          <w:rFonts w:cs="Times New Roman"/>
          <w:szCs w:val="21"/>
        </w:rPr>
        <w:fldChar w:fldCharType="end"/>
      </w:r>
      <w:r>
        <w:rPr>
          <w:rFonts w:hint="eastAsia" w:cs="Times New Roman"/>
          <w:szCs w:val="21"/>
        </w:rPr>
        <w:t>用</w:t>
      </w:r>
      <w:r>
        <w:rPr>
          <w:rFonts w:cs="Times New Roman"/>
          <w:szCs w:val="21"/>
        </w:rPr>
        <w:t>市辖区和非市辖区度量城市和非城市地区，比较</w:t>
      </w:r>
      <w:r>
        <w:rPr>
          <w:rFonts w:hint="eastAsia" w:cs="Times New Roman"/>
          <w:szCs w:val="21"/>
        </w:rPr>
        <w:t>2</w:t>
      </w:r>
      <w:r>
        <w:rPr>
          <w:rFonts w:cs="Times New Roman"/>
          <w:szCs w:val="21"/>
        </w:rPr>
        <w:t>000-2016</w:t>
      </w:r>
      <w:r>
        <w:rPr>
          <w:rFonts w:hint="eastAsia" w:cs="Times New Roman"/>
          <w:szCs w:val="21"/>
        </w:rPr>
        <w:t>年</w:t>
      </w:r>
      <w:r>
        <w:rPr>
          <w:rFonts w:cs="Times New Roman"/>
          <w:szCs w:val="21"/>
        </w:rPr>
        <w:t>城市内部，</w:t>
      </w:r>
      <w:r>
        <w:rPr>
          <w:rFonts w:hint="eastAsia" w:cs="Times New Roman"/>
          <w:szCs w:val="21"/>
        </w:rPr>
        <w:t>服务业</w:t>
      </w:r>
      <w:r>
        <w:rPr>
          <w:rFonts w:cs="Times New Roman"/>
          <w:szCs w:val="21"/>
        </w:rPr>
        <w:t>GDP占比和人口密度之间的差异。均值差异</w:t>
      </w:r>
      <w:r>
        <w:rPr>
          <w:rFonts w:hint="eastAsia" w:cs="Times New Roman"/>
          <w:szCs w:val="21"/>
        </w:rPr>
        <w:t>的</w:t>
      </w:r>
      <w:r>
        <w:rPr>
          <w:rFonts w:cs="Times New Roman"/>
          <w:szCs w:val="21"/>
        </w:rPr>
        <w:t>t检验结果表明，市辖区的</w:t>
      </w:r>
      <w:r>
        <w:rPr>
          <w:rFonts w:hint="eastAsia" w:cs="Times New Roman"/>
          <w:szCs w:val="21"/>
        </w:rPr>
        <w:t>服务业G</w:t>
      </w:r>
      <w:r>
        <w:rPr>
          <w:rFonts w:cs="Times New Roman"/>
          <w:szCs w:val="21"/>
        </w:rPr>
        <w:t>DP占比和人口密度显著高于非市辖区。</w:t>
      </w:r>
    </w:p>
    <w:p>
      <w:pPr>
        <w:pStyle w:val="7"/>
        <w:spacing w:before="156" w:beforeLines="50" w:line="240" w:lineRule="exact"/>
        <w:ind w:firstLine="0" w:firstLineChars="0"/>
        <w:jc w:val="center"/>
        <w:rPr>
          <w:rFonts w:ascii="Times New Roman" w:hAnsi="Times New Roman" w:cs="Times New Roman" w:eastAsiaTheme="minorEastAsia"/>
          <w:b/>
          <w:sz w:val="21"/>
          <w:szCs w:val="21"/>
        </w:rPr>
      </w:pPr>
      <w:bookmarkStart w:id="27" w:name="_Ref1332255"/>
      <w:r>
        <w:rPr>
          <w:rFonts w:ascii="Times New Roman" w:hAnsi="Times New Roman" w:cs="Times New Roman" w:eastAsiaTheme="minorEastAsia"/>
          <w:b/>
          <w:sz w:val="21"/>
          <w:szCs w:val="21"/>
        </w:rPr>
        <w:t>表</w:t>
      </w:r>
      <w:r>
        <w:rPr>
          <w:rFonts w:ascii="Times New Roman" w:hAnsi="Times New Roman" w:cs="Times New Roman" w:eastAsiaTheme="minorEastAsia"/>
          <w:b/>
          <w:sz w:val="21"/>
          <w:szCs w:val="21"/>
        </w:rPr>
        <w:fldChar w:fldCharType="begin"/>
      </w:r>
      <w:r>
        <w:rPr>
          <w:rFonts w:ascii="Times New Roman" w:hAnsi="Times New Roman" w:cs="Times New Roman" w:eastAsiaTheme="minorEastAsia"/>
          <w:b/>
          <w:sz w:val="21"/>
          <w:szCs w:val="21"/>
        </w:rPr>
        <w:instrText xml:space="preserve"> SEQ Table \* ARABIC </w:instrText>
      </w:r>
      <w:r>
        <w:rPr>
          <w:rFonts w:ascii="Times New Roman" w:hAnsi="Times New Roman" w:cs="Times New Roman" w:eastAsiaTheme="minorEastAsia"/>
          <w:b/>
          <w:sz w:val="21"/>
          <w:szCs w:val="21"/>
        </w:rPr>
        <w:fldChar w:fldCharType="separate"/>
      </w:r>
      <w:r>
        <w:rPr>
          <w:rFonts w:ascii="Times New Roman" w:hAnsi="Times New Roman" w:cs="Times New Roman" w:eastAsiaTheme="minorEastAsia"/>
          <w:b/>
          <w:sz w:val="21"/>
          <w:szCs w:val="21"/>
        </w:rPr>
        <w:t>1</w:t>
      </w:r>
      <w:r>
        <w:rPr>
          <w:rFonts w:ascii="Times New Roman" w:hAnsi="Times New Roman" w:cs="Times New Roman" w:eastAsiaTheme="minorEastAsia"/>
          <w:b/>
          <w:sz w:val="21"/>
          <w:szCs w:val="21"/>
        </w:rPr>
        <w:fldChar w:fldCharType="end"/>
      </w:r>
      <w:bookmarkEnd w:id="27"/>
      <w:r>
        <w:rPr>
          <w:rFonts w:ascii="Times New Roman" w:hAnsi="Times New Roman" w:cs="Times New Roman" w:eastAsiaTheme="minorEastAsia"/>
          <w:b/>
          <w:sz w:val="21"/>
          <w:szCs w:val="21"/>
        </w:rPr>
        <w:t xml:space="preserve"> 市辖区与非市辖区对比</w:t>
      </w:r>
    </w:p>
    <w:tbl>
      <w:tblPr>
        <w:tblStyle w:val="25"/>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1112"/>
        <w:gridCol w:w="981"/>
        <w:gridCol w:w="1313"/>
        <w:gridCol w:w="1081"/>
        <w:gridCol w:w="188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1271" w:type="pct"/>
            <w:vMerge w:val="restart"/>
            <w:vAlign w:val="center"/>
          </w:tcPr>
          <w:p>
            <w:pPr>
              <w:spacing w:line="240" w:lineRule="exact"/>
              <w:ind w:firstLine="0" w:firstLineChars="0"/>
              <w:jc w:val="center"/>
              <w:rPr>
                <w:rFonts w:cs="Times New Roman"/>
                <w:sz w:val="18"/>
                <w:szCs w:val="18"/>
              </w:rPr>
            </w:pPr>
          </w:p>
        </w:tc>
        <w:tc>
          <w:tcPr>
            <w:tcW w:w="1197" w:type="pct"/>
            <w:gridSpan w:val="2"/>
            <w:vAlign w:val="center"/>
          </w:tcPr>
          <w:p>
            <w:pPr>
              <w:spacing w:line="240" w:lineRule="exact"/>
              <w:ind w:firstLine="0" w:firstLineChars="0"/>
              <w:jc w:val="center"/>
              <w:rPr>
                <w:rFonts w:cs="Times New Roman"/>
                <w:sz w:val="18"/>
                <w:szCs w:val="18"/>
              </w:rPr>
            </w:pPr>
            <w:r>
              <w:rPr>
                <w:rFonts w:cs="Times New Roman"/>
                <w:sz w:val="18"/>
                <w:szCs w:val="18"/>
              </w:rPr>
              <w:t>市辖区</w:t>
            </w:r>
          </w:p>
        </w:tc>
        <w:tc>
          <w:tcPr>
            <w:tcW w:w="1419" w:type="pct"/>
            <w:gridSpan w:val="2"/>
            <w:vAlign w:val="center"/>
          </w:tcPr>
          <w:p>
            <w:pPr>
              <w:spacing w:line="240" w:lineRule="exact"/>
              <w:ind w:firstLine="0" w:firstLineChars="0"/>
              <w:jc w:val="center"/>
              <w:rPr>
                <w:rFonts w:cs="Times New Roman"/>
                <w:sz w:val="18"/>
                <w:szCs w:val="18"/>
              </w:rPr>
            </w:pPr>
            <w:r>
              <w:rPr>
                <w:rFonts w:cs="Times New Roman"/>
                <w:sz w:val="18"/>
                <w:szCs w:val="18"/>
              </w:rPr>
              <w:t>非市辖区</w:t>
            </w:r>
          </w:p>
        </w:tc>
        <w:tc>
          <w:tcPr>
            <w:tcW w:w="1112" w:type="pct"/>
            <w:vMerge w:val="restart"/>
            <w:vAlign w:val="center"/>
          </w:tcPr>
          <w:p>
            <w:pPr>
              <w:spacing w:line="240" w:lineRule="exact"/>
              <w:ind w:firstLine="0" w:firstLineChars="0"/>
              <w:jc w:val="center"/>
              <w:rPr>
                <w:rFonts w:cs="Times New Roman"/>
                <w:sz w:val="18"/>
                <w:szCs w:val="18"/>
              </w:rPr>
            </w:pPr>
            <w:r>
              <w:rPr>
                <w:rFonts w:cs="Times New Roman"/>
                <w:sz w:val="18"/>
                <w:szCs w:val="18"/>
              </w:rPr>
              <w:t>Diff (市辖-非市辖区)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1271" w:type="pct"/>
            <w:vMerge w:val="continue"/>
            <w:vAlign w:val="center"/>
          </w:tcPr>
          <w:p>
            <w:pPr>
              <w:spacing w:line="240" w:lineRule="exact"/>
              <w:ind w:firstLine="0" w:firstLineChars="0"/>
              <w:jc w:val="center"/>
              <w:rPr>
                <w:rFonts w:cs="Times New Roman"/>
                <w:sz w:val="18"/>
                <w:szCs w:val="18"/>
              </w:rPr>
            </w:pPr>
          </w:p>
        </w:tc>
        <w:tc>
          <w:tcPr>
            <w:tcW w:w="660" w:type="pct"/>
            <w:vAlign w:val="center"/>
          </w:tcPr>
          <w:p>
            <w:pPr>
              <w:spacing w:line="240" w:lineRule="exact"/>
              <w:ind w:firstLine="0" w:firstLineChars="0"/>
              <w:jc w:val="center"/>
              <w:rPr>
                <w:rFonts w:cs="Times New Roman"/>
                <w:sz w:val="18"/>
                <w:szCs w:val="18"/>
              </w:rPr>
            </w:pPr>
            <w:r>
              <w:rPr>
                <w:rFonts w:cs="Times New Roman"/>
                <w:sz w:val="18"/>
                <w:szCs w:val="18"/>
              </w:rPr>
              <w:t>样本数</w:t>
            </w:r>
          </w:p>
        </w:tc>
        <w:tc>
          <w:tcPr>
            <w:tcW w:w="537" w:type="pct"/>
            <w:vAlign w:val="center"/>
          </w:tcPr>
          <w:p>
            <w:pPr>
              <w:spacing w:line="240" w:lineRule="exact"/>
              <w:ind w:firstLine="0" w:firstLineChars="0"/>
              <w:jc w:val="center"/>
              <w:rPr>
                <w:rFonts w:cs="Times New Roman"/>
                <w:sz w:val="18"/>
                <w:szCs w:val="18"/>
              </w:rPr>
            </w:pPr>
            <w:r>
              <w:rPr>
                <w:rFonts w:cs="Times New Roman"/>
                <w:sz w:val="18"/>
                <w:szCs w:val="18"/>
              </w:rPr>
              <w:t>均值</w:t>
            </w:r>
          </w:p>
        </w:tc>
        <w:tc>
          <w:tcPr>
            <w:tcW w:w="778" w:type="pct"/>
            <w:vAlign w:val="center"/>
          </w:tcPr>
          <w:p>
            <w:pPr>
              <w:spacing w:line="240" w:lineRule="exact"/>
              <w:ind w:firstLine="0" w:firstLineChars="0"/>
              <w:jc w:val="center"/>
              <w:rPr>
                <w:rFonts w:cs="Times New Roman"/>
                <w:sz w:val="18"/>
                <w:szCs w:val="18"/>
              </w:rPr>
            </w:pPr>
            <w:r>
              <w:rPr>
                <w:rFonts w:cs="Times New Roman"/>
                <w:sz w:val="18"/>
                <w:szCs w:val="18"/>
              </w:rPr>
              <w:t>样本数</w:t>
            </w:r>
          </w:p>
        </w:tc>
        <w:tc>
          <w:tcPr>
            <w:tcW w:w="642" w:type="pct"/>
            <w:vAlign w:val="center"/>
          </w:tcPr>
          <w:p>
            <w:pPr>
              <w:spacing w:line="240" w:lineRule="exact"/>
              <w:ind w:firstLine="0" w:firstLineChars="0"/>
              <w:jc w:val="center"/>
              <w:rPr>
                <w:rFonts w:cs="Times New Roman"/>
                <w:sz w:val="18"/>
                <w:szCs w:val="18"/>
              </w:rPr>
            </w:pPr>
            <w:r>
              <w:rPr>
                <w:rFonts w:cs="Times New Roman"/>
                <w:sz w:val="18"/>
                <w:szCs w:val="18"/>
              </w:rPr>
              <w:t>均值</w:t>
            </w:r>
          </w:p>
        </w:tc>
        <w:tc>
          <w:tcPr>
            <w:tcW w:w="1112" w:type="pct"/>
            <w:vMerge w:val="continue"/>
            <w:vAlign w:val="center"/>
          </w:tcPr>
          <w:p>
            <w:pPr>
              <w:spacing w:line="240" w:lineRule="exact"/>
              <w:ind w:firstLine="0" w:firstLineChars="0"/>
              <w:jc w:val="center"/>
              <w:rPr>
                <w:rFonts w:cs="Times New Roman"/>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1271" w:type="pct"/>
            <w:vAlign w:val="center"/>
          </w:tcPr>
          <w:p>
            <w:pPr>
              <w:spacing w:line="240" w:lineRule="exact"/>
              <w:ind w:firstLine="0" w:firstLineChars="0"/>
              <w:jc w:val="center"/>
              <w:rPr>
                <w:rFonts w:cs="Times New Roman"/>
                <w:sz w:val="18"/>
                <w:szCs w:val="18"/>
              </w:rPr>
            </w:pPr>
            <w:r>
              <w:rPr>
                <w:rFonts w:hint="eastAsia" w:cs="Times New Roman"/>
                <w:kern w:val="0"/>
                <w:sz w:val="18"/>
                <w:szCs w:val="18"/>
              </w:rPr>
              <w:t>服务业</w:t>
            </w:r>
            <w:r>
              <w:rPr>
                <w:rFonts w:cs="Times New Roman"/>
                <w:kern w:val="0"/>
                <w:sz w:val="18"/>
                <w:szCs w:val="18"/>
              </w:rPr>
              <w:t>GDP占比（%）</w:t>
            </w:r>
          </w:p>
        </w:tc>
        <w:tc>
          <w:tcPr>
            <w:tcW w:w="660" w:type="pct"/>
            <w:vAlign w:val="center"/>
          </w:tcPr>
          <w:p>
            <w:pPr>
              <w:spacing w:line="240" w:lineRule="exact"/>
              <w:ind w:firstLine="0" w:firstLineChars="0"/>
              <w:jc w:val="center"/>
              <w:rPr>
                <w:rFonts w:cs="Times New Roman"/>
                <w:sz w:val="18"/>
                <w:szCs w:val="18"/>
              </w:rPr>
            </w:pPr>
            <w:r>
              <w:rPr>
                <w:rFonts w:cs="Times New Roman"/>
                <w:sz w:val="18"/>
                <w:szCs w:val="18"/>
              </w:rPr>
              <w:t>4296</w:t>
            </w:r>
          </w:p>
        </w:tc>
        <w:tc>
          <w:tcPr>
            <w:tcW w:w="537" w:type="pct"/>
            <w:vAlign w:val="center"/>
          </w:tcPr>
          <w:p>
            <w:pPr>
              <w:spacing w:line="240" w:lineRule="exact"/>
              <w:ind w:firstLine="0" w:firstLineChars="0"/>
              <w:jc w:val="center"/>
              <w:rPr>
                <w:rFonts w:cs="Times New Roman"/>
                <w:sz w:val="18"/>
                <w:szCs w:val="18"/>
              </w:rPr>
            </w:pPr>
            <w:r>
              <w:rPr>
                <w:rFonts w:cs="Times New Roman"/>
                <w:sz w:val="18"/>
                <w:szCs w:val="18"/>
              </w:rPr>
              <w:t>42.330</w:t>
            </w:r>
          </w:p>
          <w:p>
            <w:pPr>
              <w:spacing w:line="240" w:lineRule="exact"/>
              <w:ind w:firstLine="0" w:firstLineChars="0"/>
              <w:jc w:val="center"/>
              <w:rPr>
                <w:rFonts w:cs="Times New Roman"/>
                <w:sz w:val="18"/>
                <w:szCs w:val="18"/>
              </w:rPr>
            </w:pPr>
            <w:r>
              <w:rPr>
                <w:rFonts w:cs="Times New Roman"/>
                <w:sz w:val="18"/>
                <w:szCs w:val="18"/>
              </w:rPr>
              <w:t>［0.166］</w:t>
            </w:r>
          </w:p>
        </w:tc>
        <w:tc>
          <w:tcPr>
            <w:tcW w:w="778" w:type="pct"/>
            <w:vAlign w:val="center"/>
          </w:tcPr>
          <w:p>
            <w:pPr>
              <w:spacing w:line="240" w:lineRule="exact"/>
              <w:ind w:firstLine="0" w:firstLineChars="0"/>
              <w:jc w:val="center"/>
              <w:rPr>
                <w:rFonts w:cs="Times New Roman"/>
                <w:sz w:val="18"/>
                <w:szCs w:val="18"/>
              </w:rPr>
            </w:pPr>
            <w:r>
              <w:rPr>
                <w:rFonts w:cs="Times New Roman"/>
                <w:sz w:val="18"/>
                <w:szCs w:val="18"/>
              </w:rPr>
              <w:t>4078</w:t>
            </w:r>
          </w:p>
        </w:tc>
        <w:tc>
          <w:tcPr>
            <w:tcW w:w="642" w:type="pct"/>
            <w:vAlign w:val="center"/>
          </w:tcPr>
          <w:p>
            <w:pPr>
              <w:spacing w:line="240" w:lineRule="exact"/>
              <w:ind w:firstLine="0" w:firstLineChars="0"/>
              <w:jc w:val="center"/>
              <w:rPr>
                <w:rFonts w:cs="Times New Roman"/>
                <w:sz w:val="18"/>
                <w:szCs w:val="18"/>
              </w:rPr>
            </w:pPr>
            <w:r>
              <w:rPr>
                <w:rFonts w:cs="Times New Roman"/>
                <w:sz w:val="18"/>
                <w:szCs w:val="18"/>
              </w:rPr>
              <w:t>32.235</w:t>
            </w:r>
          </w:p>
          <w:p>
            <w:pPr>
              <w:spacing w:line="240" w:lineRule="exact"/>
              <w:ind w:firstLine="0" w:firstLineChars="0"/>
              <w:jc w:val="center"/>
              <w:rPr>
                <w:rFonts w:cs="Times New Roman"/>
                <w:sz w:val="18"/>
                <w:szCs w:val="18"/>
              </w:rPr>
            </w:pPr>
            <w:r>
              <w:rPr>
                <w:rFonts w:cs="Times New Roman"/>
                <w:sz w:val="18"/>
                <w:szCs w:val="18"/>
              </w:rPr>
              <w:t>［0.114</w:t>
            </w:r>
            <w:r>
              <w:rPr>
                <w:rFonts w:hint="eastAsia" w:cs="Times New Roman"/>
                <w:sz w:val="18"/>
                <w:szCs w:val="18"/>
              </w:rPr>
              <w:t>］</w:t>
            </w:r>
          </w:p>
        </w:tc>
        <w:tc>
          <w:tcPr>
            <w:tcW w:w="1112" w:type="pct"/>
            <w:vAlign w:val="center"/>
          </w:tcPr>
          <w:p>
            <w:pPr>
              <w:spacing w:line="240" w:lineRule="exact"/>
              <w:ind w:firstLine="0" w:firstLineChars="0"/>
              <w:jc w:val="center"/>
              <w:rPr>
                <w:rFonts w:cs="Times New Roman"/>
                <w:kern w:val="0"/>
                <w:sz w:val="18"/>
                <w:szCs w:val="18"/>
                <w:vertAlign w:val="superscript"/>
              </w:rPr>
            </w:pPr>
            <w:r>
              <w:rPr>
                <w:rFonts w:cs="Times New Roman"/>
                <w:sz w:val="18"/>
                <w:szCs w:val="18"/>
              </w:rPr>
              <w:t>10.095</w:t>
            </w:r>
            <w:r>
              <w:rPr>
                <w:rFonts w:cs="Times New Roman"/>
                <w:kern w:val="0"/>
                <w:sz w:val="18"/>
                <w:szCs w:val="18"/>
                <w:vertAlign w:val="superscript"/>
              </w:rPr>
              <w:t>***</w:t>
            </w:r>
          </w:p>
          <w:p>
            <w:pPr>
              <w:spacing w:line="240" w:lineRule="exact"/>
              <w:ind w:firstLine="0" w:firstLineChars="0"/>
              <w:jc w:val="center"/>
              <w:rPr>
                <w:rFonts w:cs="Times New Roman"/>
                <w:sz w:val="18"/>
                <w:szCs w:val="18"/>
              </w:rPr>
            </w:pPr>
            <w:r>
              <w:rPr>
                <w:rFonts w:cs="Times New Roman"/>
                <w:sz w:val="18"/>
                <w:szCs w:val="18"/>
              </w:rPr>
              <w:t>(0.203)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1271" w:type="pct"/>
            <w:vAlign w:val="center"/>
          </w:tcPr>
          <w:p>
            <w:pPr>
              <w:spacing w:line="240" w:lineRule="exact"/>
              <w:ind w:firstLine="0" w:firstLineChars="0"/>
              <w:jc w:val="center"/>
              <w:rPr>
                <w:rFonts w:cs="Times New Roman"/>
                <w:sz w:val="18"/>
                <w:szCs w:val="18"/>
              </w:rPr>
            </w:pPr>
            <w:r>
              <w:rPr>
                <w:rFonts w:cs="Times New Roman"/>
                <w:sz w:val="18"/>
                <w:szCs w:val="18"/>
              </w:rPr>
              <w:t>Ln(人口密度)</w:t>
            </w:r>
          </w:p>
        </w:tc>
        <w:tc>
          <w:tcPr>
            <w:tcW w:w="660" w:type="pct"/>
            <w:vAlign w:val="center"/>
          </w:tcPr>
          <w:p>
            <w:pPr>
              <w:spacing w:line="240" w:lineRule="exact"/>
              <w:ind w:firstLine="0" w:firstLineChars="0"/>
              <w:jc w:val="center"/>
              <w:rPr>
                <w:rFonts w:cs="Times New Roman"/>
                <w:sz w:val="18"/>
                <w:szCs w:val="18"/>
              </w:rPr>
            </w:pPr>
            <w:r>
              <w:rPr>
                <w:rFonts w:cs="Times New Roman"/>
                <w:sz w:val="18"/>
                <w:szCs w:val="18"/>
              </w:rPr>
              <w:t>4257</w:t>
            </w:r>
          </w:p>
        </w:tc>
        <w:tc>
          <w:tcPr>
            <w:tcW w:w="537" w:type="pct"/>
            <w:vAlign w:val="center"/>
          </w:tcPr>
          <w:p>
            <w:pPr>
              <w:spacing w:line="240" w:lineRule="exact"/>
              <w:ind w:firstLine="0" w:firstLineChars="0"/>
              <w:jc w:val="center"/>
              <w:rPr>
                <w:rFonts w:cs="Times New Roman"/>
                <w:sz w:val="18"/>
                <w:szCs w:val="18"/>
              </w:rPr>
            </w:pPr>
            <w:r>
              <w:rPr>
                <w:rFonts w:cs="Times New Roman"/>
                <w:sz w:val="18"/>
                <w:szCs w:val="18"/>
              </w:rPr>
              <w:t>6.547</w:t>
            </w:r>
          </w:p>
          <w:p>
            <w:pPr>
              <w:spacing w:line="240" w:lineRule="exact"/>
              <w:ind w:firstLine="0" w:firstLineChars="0"/>
              <w:jc w:val="center"/>
              <w:rPr>
                <w:rFonts w:cs="Times New Roman"/>
                <w:sz w:val="18"/>
                <w:szCs w:val="18"/>
              </w:rPr>
            </w:pPr>
            <w:r>
              <w:rPr>
                <w:rFonts w:cs="Times New Roman"/>
                <w:sz w:val="18"/>
                <w:szCs w:val="18"/>
              </w:rPr>
              <w:t>［0.015］</w:t>
            </w:r>
          </w:p>
        </w:tc>
        <w:tc>
          <w:tcPr>
            <w:tcW w:w="778" w:type="pct"/>
            <w:vAlign w:val="center"/>
          </w:tcPr>
          <w:p>
            <w:pPr>
              <w:spacing w:line="240" w:lineRule="exact"/>
              <w:ind w:firstLine="0" w:firstLineChars="0"/>
              <w:jc w:val="center"/>
              <w:rPr>
                <w:rFonts w:cs="Times New Roman"/>
                <w:sz w:val="18"/>
                <w:szCs w:val="18"/>
              </w:rPr>
            </w:pPr>
            <w:r>
              <w:rPr>
                <w:rFonts w:cs="Times New Roman"/>
                <w:sz w:val="18"/>
                <w:szCs w:val="18"/>
              </w:rPr>
              <w:t>4042</w:t>
            </w:r>
          </w:p>
        </w:tc>
        <w:tc>
          <w:tcPr>
            <w:tcW w:w="642" w:type="pct"/>
            <w:vAlign w:val="center"/>
          </w:tcPr>
          <w:p>
            <w:pPr>
              <w:spacing w:line="240" w:lineRule="exact"/>
              <w:ind w:firstLine="0" w:firstLineChars="0"/>
              <w:jc w:val="center"/>
              <w:rPr>
                <w:rFonts w:cs="Times New Roman"/>
                <w:sz w:val="18"/>
                <w:szCs w:val="18"/>
              </w:rPr>
            </w:pPr>
            <w:r>
              <w:rPr>
                <w:rFonts w:cs="Times New Roman"/>
                <w:sz w:val="18"/>
                <w:szCs w:val="18"/>
              </w:rPr>
              <w:t>5.456</w:t>
            </w:r>
          </w:p>
          <w:p>
            <w:pPr>
              <w:spacing w:line="240" w:lineRule="exact"/>
              <w:ind w:firstLine="0" w:firstLineChars="0"/>
              <w:jc w:val="center"/>
              <w:rPr>
                <w:rFonts w:cs="Times New Roman"/>
                <w:sz w:val="18"/>
                <w:szCs w:val="18"/>
              </w:rPr>
            </w:pPr>
            <w:r>
              <w:rPr>
                <w:rFonts w:cs="Times New Roman"/>
                <w:sz w:val="18"/>
                <w:szCs w:val="18"/>
              </w:rPr>
              <w:t>［0.014］</w:t>
            </w:r>
          </w:p>
        </w:tc>
        <w:tc>
          <w:tcPr>
            <w:tcW w:w="1112" w:type="pct"/>
            <w:vAlign w:val="center"/>
          </w:tcPr>
          <w:p>
            <w:pPr>
              <w:spacing w:line="240" w:lineRule="exact"/>
              <w:ind w:firstLine="0" w:firstLineChars="0"/>
              <w:jc w:val="center"/>
              <w:rPr>
                <w:rFonts w:cs="Times New Roman"/>
                <w:sz w:val="18"/>
                <w:szCs w:val="18"/>
              </w:rPr>
            </w:pPr>
            <w:r>
              <w:rPr>
                <w:rFonts w:cs="Times New Roman"/>
                <w:sz w:val="18"/>
                <w:szCs w:val="18"/>
              </w:rPr>
              <w:t>1.091</w:t>
            </w:r>
            <w:r>
              <w:rPr>
                <w:rFonts w:cs="Times New Roman"/>
                <w:kern w:val="0"/>
                <w:sz w:val="18"/>
                <w:szCs w:val="18"/>
                <w:vertAlign w:val="superscript"/>
              </w:rPr>
              <w:t>***</w:t>
            </w:r>
          </w:p>
          <w:p>
            <w:pPr>
              <w:spacing w:line="240" w:lineRule="exact"/>
              <w:ind w:firstLine="0" w:firstLineChars="0"/>
              <w:jc w:val="center"/>
              <w:rPr>
                <w:rFonts w:cs="Times New Roman"/>
                <w:sz w:val="18"/>
                <w:szCs w:val="18"/>
              </w:rPr>
            </w:pPr>
            <w:r>
              <w:rPr>
                <w:rFonts w:cs="Times New Roman"/>
                <w:sz w:val="18"/>
                <w:szCs w:val="18"/>
              </w:rPr>
              <w:t>(0.021)</w:t>
            </w:r>
          </w:p>
        </w:tc>
      </w:tr>
    </w:tbl>
    <w:p>
      <w:pPr>
        <w:pStyle w:val="13"/>
        <w:spacing w:line="240" w:lineRule="exact"/>
        <w:ind w:firstLine="0" w:firstLineChars="0"/>
        <w:jc w:val="both"/>
        <w:rPr>
          <w:rFonts w:cs="Times New Roman" w:eastAsiaTheme="minorEastAsia"/>
          <w:sz w:val="15"/>
          <w:szCs w:val="15"/>
        </w:rPr>
      </w:pPr>
      <w:r>
        <w:rPr>
          <w:rFonts w:hint="eastAsia" w:cs="Times New Roman" w:eastAsiaTheme="minorEastAsia"/>
          <w:b/>
          <w:sz w:val="15"/>
          <w:szCs w:val="15"/>
        </w:rPr>
        <w:t>注：</w:t>
      </w:r>
      <w:r>
        <w:rPr>
          <w:rFonts w:cs="Times New Roman" w:eastAsiaTheme="minorEastAsia"/>
          <w:sz w:val="15"/>
          <w:szCs w:val="15"/>
        </w:rPr>
        <w:t>［］</w:t>
      </w:r>
      <w:r>
        <w:rPr>
          <w:rFonts w:cs="Times New Roman" w:eastAsiaTheme="minorEastAsia"/>
          <w:kern w:val="0"/>
          <w:sz w:val="15"/>
          <w:szCs w:val="15"/>
        </w:rPr>
        <w:t>内为标准</w:t>
      </w:r>
      <w:r>
        <w:rPr>
          <w:rFonts w:hint="eastAsia" w:cs="Times New Roman" w:eastAsiaTheme="minorEastAsia"/>
          <w:kern w:val="0"/>
          <w:sz w:val="15"/>
          <w:szCs w:val="15"/>
        </w:rPr>
        <w:t>差</w:t>
      </w:r>
      <w:r>
        <w:rPr>
          <w:rFonts w:cs="Times New Roman" w:eastAsiaTheme="minorEastAsia"/>
          <w:kern w:val="0"/>
          <w:sz w:val="15"/>
          <w:szCs w:val="15"/>
        </w:rPr>
        <w:t>，（）</w:t>
      </w:r>
      <w:r>
        <w:rPr>
          <w:rFonts w:hint="eastAsia" w:cs="Times New Roman" w:eastAsiaTheme="minorEastAsia"/>
          <w:kern w:val="0"/>
          <w:sz w:val="15"/>
          <w:szCs w:val="15"/>
        </w:rPr>
        <w:t>内</w:t>
      </w:r>
      <w:r>
        <w:rPr>
          <w:rFonts w:cs="Times New Roman" w:eastAsiaTheme="minorEastAsia"/>
          <w:kern w:val="0"/>
          <w:sz w:val="15"/>
          <w:szCs w:val="15"/>
        </w:rPr>
        <w:t>为标准误：</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0.1, </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0.05, </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0.01</w:t>
      </w:r>
      <w:r>
        <w:rPr>
          <w:rFonts w:hint="eastAsia" w:cs="Times New Roman" w:eastAsiaTheme="minorEastAsia"/>
          <w:kern w:val="0"/>
          <w:sz w:val="15"/>
          <w:szCs w:val="15"/>
        </w:rPr>
        <w:t>。此表格定义的</w:t>
      </w:r>
      <w:r>
        <w:rPr>
          <w:rFonts w:cs="Times New Roman" w:eastAsiaTheme="minorEastAsia"/>
          <w:kern w:val="0"/>
          <w:sz w:val="15"/>
          <w:szCs w:val="15"/>
        </w:rPr>
        <w:t>人口密度指标根据市辖区和非市辖区</w:t>
      </w:r>
      <w:r>
        <w:rPr>
          <w:rFonts w:cs="Times New Roman" w:eastAsiaTheme="minorEastAsia"/>
          <w:sz w:val="15"/>
          <w:szCs w:val="15"/>
        </w:rPr>
        <w:t>划分</w:t>
      </w:r>
      <w:r>
        <w:rPr>
          <w:rFonts w:hint="eastAsia" w:cs="Times New Roman" w:eastAsiaTheme="minorEastAsia"/>
          <w:sz w:val="15"/>
          <w:szCs w:val="15"/>
        </w:rPr>
        <w:t>，等于市辖区（非市辖区）</w:t>
      </w:r>
      <w:r>
        <w:rPr>
          <w:rFonts w:cs="Times New Roman" w:eastAsiaTheme="minorEastAsia"/>
          <w:sz w:val="15"/>
          <w:szCs w:val="15"/>
        </w:rPr>
        <w:t>常住人口/</w:t>
      </w:r>
      <w:r>
        <w:rPr>
          <w:rFonts w:hint="eastAsia" w:cs="Times New Roman" w:eastAsiaTheme="minorEastAsia"/>
          <w:sz w:val="15"/>
          <w:szCs w:val="15"/>
        </w:rPr>
        <w:t>市辖区（非市辖区）</w:t>
      </w:r>
      <w:r>
        <w:rPr>
          <w:rFonts w:cs="Times New Roman" w:eastAsiaTheme="minorEastAsia"/>
          <w:sz w:val="15"/>
          <w:szCs w:val="15"/>
        </w:rPr>
        <w:t>土地面积。</w:t>
      </w:r>
    </w:p>
    <w:p>
      <w:pPr>
        <w:pStyle w:val="13"/>
        <w:spacing w:after="156" w:afterLines="50" w:line="240" w:lineRule="exact"/>
        <w:ind w:firstLine="0" w:firstLineChars="0"/>
        <w:jc w:val="both"/>
        <w:rPr>
          <w:rFonts w:cs="Times New Roman" w:eastAsiaTheme="minorEastAsia"/>
          <w:sz w:val="15"/>
          <w:szCs w:val="15"/>
        </w:rPr>
      </w:pPr>
      <w:r>
        <w:rPr>
          <w:rFonts w:hint="eastAsia" w:cs="Times New Roman" w:eastAsiaTheme="minorEastAsia"/>
          <w:b/>
          <w:sz w:val="15"/>
          <w:szCs w:val="15"/>
        </w:rPr>
        <w:t>数据来源：</w:t>
      </w:r>
      <w:r>
        <w:rPr>
          <w:rFonts w:hint="eastAsia" w:cs="Times New Roman" w:eastAsiaTheme="minorEastAsia"/>
          <w:sz w:val="15"/>
          <w:szCs w:val="15"/>
        </w:rPr>
        <w:t>2</w:t>
      </w:r>
      <w:r>
        <w:rPr>
          <w:rFonts w:cs="Times New Roman" w:eastAsiaTheme="minorEastAsia"/>
          <w:sz w:val="15"/>
          <w:szCs w:val="15"/>
        </w:rPr>
        <w:t>001-2017</w:t>
      </w:r>
      <w:r>
        <w:rPr>
          <w:rFonts w:hint="eastAsia" w:cs="Times New Roman" w:eastAsiaTheme="minorEastAsia"/>
          <w:sz w:val="15"/>
          <w:szCs w:val="15"/>
        </w:rPr>
        <w:t>年《中国城市统计年鉴》。</w:t>
      </w:r>
      <w:r>
        <w:rPr>
          <w:rStyle w:val="23"/>
          <w:rFonts w:eastAsia="宋体" w:cs="Times New Roman"/>
        </w:rPr>
        <w:footnoteReference w:id="7"/>
      </w:r>
    </w:p>
    <w:p>
      <w:pPr>
        <w:ind w:firstLine="420"/>
        <w:rPr>
          <w:rFonts w:cs="Times New Roman"/>
          <w:szCs w:val="21"/>
        </w:rPr>
      </w:pPr>
      <w:r>
        <w:rPr>
          <w:rFonts w:cs="Times New Roman"/>
          <w:szCs w:val="21"/>
        </w:rPr>
        <w:t>除了城乡间差距之外，</w:t>
      </w:r>
      <w:r>
        <w:rPr>
          <w:rFonts w:hint="eastAsia" w:cs="Times New Roman"/>
          <w:szCs w:val="21"/>
        </w:rPr>
        <w:t>不</w:t>
      </w:r>
      <w:r>
        <w:rPr>
          <w:rFonts w:cs="Times New Roman"/>
          <w:szCs w:val="21"/>
        </w:rPr>
        <w:t>同规模的城市之间服务业GDP</w:t>
      </w:r>
      <w:r>
        <w:rPr>
          <w:rFonts w:hint="eastAsia" w:cs="Times New Roman"/>
          <w:szCs w:val="21"/>
        </w:rPr>
        <w:t>占比也</w:t>
      </w:r>
      <w:r>
        <w:rPr>
          <w:rFonts w:cs="Times New Roman"/>
          <w:szCs w:val="21"/>
        </w:rPr>
        <w:t>存在明显差距，特大城市明显具有发展服务业的优势（</w:t>
      </w:r>
      <w:r>
        <w:rPr>
          <w:rFonts w:hint="eastAsia" w:cs="Times New Roman"/>
          <w:szCs w:val="21"/>
        </w:rPr>
        <w:t>见</w:t>
      </w:r>
      <w:r>
        <w:rPr>
          <w:rFonts w:cs="Times New Roman"/>
          <w:szCs w:val="21"/>
        </w:rPr>
        <w:fldChar w:fldCharType="begin"/>
      </w:r>
      <w:r>
        <w:rPr>
          <w:rFonts w:cs="Times New Roman"/>
          <w:szCs w:val="21"/>
        </w:rPr>
        <w:instrText xml:space="preserve"> </w:instrText>
      </w:r>
      <w:r>
        <w:rPr>
          <w:rFonts w:hint="eastAsia" w:cs="Times New Roman"/>
          <w:szCs w:val="21"/>
        </w:rPr>
        <w:instrText xml:space="preserve">REF _Ref38959539 \h</w:instrText>
      </w:r>
      <w:r>
        <w:rPr>
          <w:rFonts w:cs="Times New Roman"/>
          <w:szCs w:val="21"/>
        </w:rPr>
        <w:instrText xml:space="preserve">  \* MERGEFORMAT </w:instrText>
      </w:r>
      <w:r>
        <w:rPr>
          <w:rFonts w:cs="Times New Roman"/>
          <w:szCs w:val="21"/>
        </w:rPr>
        <w:fldChar w:fldCharType="separate"/>
      </w:r>
      <w:r>
        <w:rPr>
          <w:rFonts w:cs="Times New Roman"/>
          <w:szCs w:val="21"/>
        </w:rPr>
        <w:t>图4</w:t>
      </w:r>
      <w:r>
        <w:rPr>
          <w:rFonts w:cs="Times New Roman"/>
          <w:szCs w:val="21"/>
        </w:rPr>
        <w:fldChar w:fldCharType="end"/>
      </w:r>
      <w:r>
        <w:rPr>
          <w:rFonts w:hint="eastAsia" w:cs="Times New Roman"/>
          <w:szCs w:val="21"/>
        </w:rPr>
        <w:t>）</w:t>
      </w:r>
      <w:r>
        <w:rPr>
          <w:rFonts w:cs="Times New Roman"/>
          <w:szCs w:val="21"/>
        </w:rPr>
        <w:t>。</w:t>
      </w:r>
    </w:p>
    <w:p>
      <w:pPr>
        <w:autoSpaceDE w:val="0"/>
        <w:autoSpaceDN w:val="0"/>
        <w:adjustRightInd w:val="0"/>
        <w:spacing w:line="240" w:lineRule="auto"/>
        <w:ind w:firstLine="0" w:firstLineChars="0"/>
        <w:jc w:val="center"/>
        <w:rPr>
          <w:rFonts w:cs="Times New Roman"/>
        </w:rPr>
      </w:pPr>
      <w:r>
        <w:rPr>
          <w:rFonts w:cs="Times New Roman"/>
        </w:rPr>
        <w:drawing>
          <wp:inline distT="0" distB="0" distL="0" distR="0">
            <wp:extent cx="4820920" cy="35331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28132" cy="3538475"/>
                    </a:xfrm>
                    <a:prstGeom prst="rect">
                      <a:avLst/>
                    </a:prstGeom>
                    <a:noFill/>
                    <a:ln>
                      <a:noFill/>
                    </a:ln>
                  </pic:spPr>
                </pic:pic>
              </a:graphicData>
            </a:graphic>
          </wp:inline>
        </w:drawing>
      </w:r>
    </w:p>
    <w:p>
      <w:pPr>
        <w:pStyle w:val="7"/>
        <w:spacing w:line="240" w:lineRule="exact"/>
        <w:ind w:firstLine="0" w:firstLineChars="0"/>
        <w:jc w:val="center"/>
        <w:rPr>
          <w:rFonts w:ascii="Times New Roman" w:hAnsi="Times New Roman" w:cs="Times New Roman" w:eastAsiaTheme="minorEastAsia"/>
          <w:b/>
          <w:color w:val="000000" w:themeColor="text1"/>
          <w:sz w:val="18"/>
          <w:szCs w:val="18"/>
          <w14:textFill>
            <w14:solidFill>
              <w14:schemeClr w14:val="tx1"/>
            </w14:solidFill>
          </w14:textFill>
        </w:rPr>
      </w:pPr>
      <w:bookmarkStart w:id="28" w:name="_Ref38959539"/>
      <w:r>
        <w:rPr>
          <w:rFonts w:ascii="Times New Roman" w:hAnsi="Times New Roman" w:cs="Times New Roman" w:eastAsiaTheme="minorEastAsia"/>
          <w:b/>
          <w:color w:val="000000" w:themeColor="text1"/>
          <w:sz w:val="18"/>
          <w:szCs w:val="18"/>
          <w14:textFill>
            <w14:solidFill>
              <w14:schemeClr w14:val="tx1"/>
            </w14:solidFill>
          </w14:textFill>
        </w:rPr>
        <w:t>图</w:t>
      </w:r>
      <w:r>
        <w:rPr>
          <w:rFonts w:ascii="Times New Roman" w:hAnsi="Times New Roman" w:cs="Times New Roman" w:eastAsiaTheme="minorEastAsia"/>
          <w:b/>
          <w:color w:val="000000" w:themeColor="text1"/>
          <w:sz w:val="18"/>
          <w:szCs w:val="18"/>
          <w14:textFill>
            <w14:solidFill>
              <w14:schemeClr w14:val="tx1"/>
            </w14:solidFill>
          </w14:textFill>
        </w:rPr>
        <w:fldChar w:fldCharType="begin"/>
      </w:r>
      <w:r>
        <w:rPr>
          <w:rFonts w:ascii="Times New Roman" w:hAnsi="Times New Roman" w:cs="Times New Roman" w:eastAsiaTheme="minorEastAsia"/>
          <w:b/>
          <w:color w:val="000000" w:themeColor="text1"/>
          <w:sz w:val="18"/>
          <w:szCs w:val="18"/>
          <w14:textFill>
            <w14:solidFill>
              <w14:schemeClr w14:val="tx1"/>
            </w14:solidFill>
          </w14:textFill>
        </w:rPr>
        <w:instrText xml:space="preserve"> SEQ Figure \* ARABIC </w:instrText>
      </w:r>
      <w:r>
        <w:rPr>
          <w:rFonts w:ascii="Times New Roman" w:hAnsi="Times New Roman" w:cs="Times New Roman" w:eastAsiaTheme="minorEastAsia"/>
          <w:b/>
          <w:color w:val="000000" w:themeColor="text1"/>
          <w:sz w:val="18"/>
          <w:szCs w:val="18"/>
          <w14:textFill>
            <w14:solidFill>
              <w14:schemeClr w14:val="tx1"/>
            </w14:solidFill>
          </w14:textFill>
        </w:rPr>
        <w:fldChar w:fldCharType="separate"/>
      </w:r>
      <w:r>
        <w:rPr>
          <w:rFonts w:ascii="Times New Roman" w:hAnsi="Times New Roman" w:cs="Times New Roman" w:eastAsiaTheme="minorEastAsia"/>
          <w:b/>
          <w:color w:val="000000" w:themeColor="text1"/>
          <w:sz w:val="18"/>
          <w:szCs w:val="18"/>
          <w14:textFill>
            <w14:solidFill>
              <w14:schemeClr w14:val="tx1"/>
            </w14:solidFill>
          </w14:textFill>
        </w:rPr>
        <w:t>4</w:t>
      </w:r>
      <w:r>
        <w:rPr>
          <w:rFonts w:ascii="Times New Roman" w:hAnsi="Times New Roman" w:cs="Times New Roman" w:eastAsiaTheme="minorEastAsia"/>
          <w:b/>
          <w:color w:val="000000" w:themeColor="text1"/>
          <w:sz w:val="18"/>
          <w:szCs w:val="18"/>
          <w14:textFill>
            <w14:solidFill>
              <w14:schemeClr w14:val="tx1"/>
            </w14:solidFill>
          </w14:textFill>
        </w:rPr>
        <w:fldChar w:fldCharType="end"/>
      </w:r>
      <w:bookmarkEnd w:id="28"/>
      <w:r>
        <w:rPr>
          <w:rFonts w:ascii="Times New Roman" w:hAnsi="Times New Roman" w:cs="Times New Roman" w:eastAsiaTheme="minorEastAsia"/>
          <w:b/>
          <w:color w:val="000000" w:themeColor="text1"/>
          <w:sz w:val="18"/>
          <w:szCs w:val="18"/>
          <w14:textFill>
            <w14:solidFill>
              <w14:schemeClr w14:val="tx1"/>
            </w14:solidFill>
          </w14:textFill>
        </w:rPr>
        <w:t xml:space="preserve"> </w:t>
      </w:r>
      <w:r>
        <w:rPr>
          <w:rFonts w:hint="eastAsia" w:ascii="Times New Roman" w:hAnsi="Times New Roman" w:cs="Times New Roman" w:eastAsiaTheme="minorEastAsia"/>
          <w:b/>
          <w:color w:val="000000" w:themeColor="text1"/>
          <w:sz w:val="18"/>
          <w:szCs w:val="18"/>
          <w14:textFill>
            <w14:solidFill>
              <w14:schemeClr w14:val="tx1"/>
            </w14:solidFill>
          </w14:textFill>
        </w:rPr>
        <w:t>大小城市服务业GDP占比</w:t>
      </w:r>
    </w:p>
    <w:p>
      <w:pPr>
        <w:pStyle w:val="13"/>
        <w:spacing w:line="240" w:lineRule="exact"/>
        <w:ind w:firstLine="0" w:firstLineChars="0"/>
        <w:jc w:val="both"/>
        <w:rPr>
          <w:rFonts w:cs="Times New Roman" w:eastAsiaTheme="minorEastAsia"/>
          <w:sz w:val="15"/>
          <w:szCs w:val="15"/>
        </w:rPr>
      </w:pPr>
      <w:r>
        <w:rPr>
          <w:rFonts w:hint="eastAsia" w:cs="Times New Roman" w:eastAsiaTheme="minorEastAsia"/>
          <w:b/>
          <w:sz w:val="15"/>
          <w:szCs w:val="15"/>
        </w:rPr>
        <w:t>注：</w:t>
      </w:r>
      <w:r>
        <w:rPr>
          <w:rFonts w:hint="eastAsia" w:cs="Times New Roman" w:eastAsiaTheme="minorEastAsia"/>
          <w:sz w:val="15"/>
          <w:szCs w:val="15"/>
        </w:rPr>
        <w:t>城市服务业GDP占比是指市辖区服务业GDP占比。为保证数据的可比性，本文基于2000年人口普查数据，将城镇常住人口规模超过100万的地级市及以上的地区定义为大城市，否则为小城市；将城镇常住人口规模超过500万的地区定义为特大城市。用20</w:t>
      </w:r>
      <w:r>
        <w:rPr>
          <w:rFonts w:cs="Times New Roman" w:eastAsiaTheme="minorEastAsia"/>
          <w:sz w:val="15"/>
          <w:szCs w:val="15"/>
        </w:rPr>
        <w:t>1</w:t>
      </w:r>
      <w:r>
        <w:rPr>
          <w:rFonts w:hint="eastAsia" w:cs="Times New Roman" w:eastAsiaTheme="minorEastAsia"/>
          <w:sz w:val="15"/>
          <w:szCs w:val="15"/>
        </w:rPr>
        <w:t>0年人口普查数据的城镇常住人口规模划分大小城市，结论类似</w:t>
      </w:r>
      <w:r>
        <w:rPr>
          <w:rFonts w:cs="Times New Roman" w:eastAsiaTheme="minorEastAsia"/>
          <w:sz w:val="15"/>
          <w:szCs w:val="15"/>
        </w:rPr>
        <w:t>。</w:t>
      </w:r>
    </w:p>
    <w:p>
      <w:pPr>
        <w:pStyle w:val="13"/>
        <w:spacing w:after="156" w:afterLines="50" w:line="240" w:lineRule="exact"/>
        <w:ind w:firstLine="0" w:firstLineChars="0"/>
        <w:jc w:val="both"/>
        <w:rPr>
          <w:rFonts w:cs="Times New Roman" w:eastAsiaTheme="minorEastAsia"/>
          <w:sz w:val="15"/>
          <w:szCs w:val="15"/>
        </w:rPr>
      </w:pPr>
      <w:r>
        <w:rPr>
          <w:rFonts w:cs="Times New Roman" w:eastAsiaTheme="minorEastAsia"/>
          <w:b/>
          <w:sz w:val="15"/>
          <w:szCs w:val="15"/>
        </w:rPr>
        <w:t>数据来源：</w:t>
      </w:r>
      <w:r>
        <w:rPr>
          <w:rFonts w:cs="Times New Roman" w:eastAsiaTheme="minorEastAsia"/>
          <w:sz w:val="15"/>
          <w:szCs w:val="15"/>
        </w:rPr>
        <w:t>2001-2011年</w:t>
      </w:r>
      <w:r>
        <w:rPr>
          <w:rFonts w:hint="eastAsia" w:cs="Times New Roman" w:eastAsiaTheme="minorEastAsia"/>
          <w:sz w:val="15"/>
          <w:szCs w:val="15"/>
        </w:rPr>
        <w:t>《中国城市统计年鉴》</w:t>
      </w:r>
      <w:r>
        <w:rPr>
          <w:rFonts w:cs="Times New Roman" w:eastAsiaTheme="minorEastAsia"/>
          <w:sz w:val="15"/>
          <w:szCs w:val="15"/>
        </w:rPr>
        <w:t>。</w:t>
      </w:r>
      <w:r>
        <w:rPr>
          <w:rStyle w:val="23"/>
          <w:rFonts w:eastAsia="宋体" w:cs="Times New Roman"/>
        </w:rPr>
        <w:footnoteReference w:id="8"/>
      </w:r>
    </w:p>
    <w:p>
      <w:pPr>
        <w:pStyle w:val="3"/>
        <w:numPr>
          <w:ilvl w:val="0"/>
          <w:numId w:val="3"/>
        </w:numPr>
      </w:pPr>
      <w:r>
        <w:t>模型、数据与变量说明</w:t>
      </w:r>
    </w:p>
    <w:p>
      <w:pPr>
        <w:ind w:firstLine="420"/>
        <w:rPr>
          <w:rFonts w:cs="Times New Roman"/>
          <w:szCs w:val="21"/>
        </w:rPr>
      </w:pPr>
      <w:r>
        <w:rPr>
          <w:rFonts w:cs="Times New Roman"/>
          <w:szCs w:val="21"/>
        </w:rPr>
        <w:t>接下来，</w:t>
      </w:r>
      <w:r>
        <w:rPr>
          <w:rFonts w:hint="eastAsia" w:cs="Times New Roman"/>
          <w:szCs w:val="21"/>
        </w:rPr>
        <w:t>我</w:t>
      </w:r>
      <w:r>
        <w:rPr>
          <w:rFonts w:cs="Times New Roman"/>
          <w:szCs w:val="21"/>
        </w:rPr>
        <w:t>们用模型来</w:t>
      </w:r>
      <w:r>
        <w:rPr>
          <w:rFonts w:hint="eastAsia" w:cs="Times New Roman"/>
          <w:szCs w:val="21"/>
        </w:rPr>
        <w:t>反映</w:t>
      </w:r>
      <w:r>
        <w:rPr>
          <w:rFonts w:cs="Times New Roman"/>
          <w:szCs w:val="21"/>
        </w:rPr>
        <w:t>人口密度对于服务业发展的影响。度量经济结构及其转型的常用指标包括：农业、制造业和服务业的就业占比、GDP增加值占比和最终消费支出占比</w:t>
      </w:r>
      <w:r>
        <w:rPr>
          <w:rFonts w:hint="eastAsia" w:cs="Times New Roman"/>
          <w:szCs w:val="21"/>
        </w:rPr>
        <w:t>等</w:t>
      </w:r>
      <w:r>
        <w:rPr>
          <w:rFonts w:cs="Times New Roman"/>
          <w:szCs w:val="21"/>
        </w:rPr>
        <w:t>。为了反映人口密度和服务业发展之间的关系，本文构建如下线性回归模型：</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8"/>
        <w:gridCol w:w="7533"/>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34" w:type="pct"/>
          </w:tcPr>
          <w:p>
            <w:pPr>
              <w:ind w:firstLine="0" w:firstLineChars="0"/>
              <w:rPr>
                <w:rFonts w:cs="Times New Roman"/>
                <w:szCs w:val="21"/>
              </w:rPr>
            </w:pPr>
          </w:p>
        </w:tc>
        <w:tc>
          <w:tcPr>
            <w:tcW w:w="4420" w:type="pct"/>
            <w:vAlign w:val="center"/>
          </w:tcPr>
          <w:p>
            <w:pPr>
              <w:ind w:firstLine="0" w:firstLineChars="0"/>
              <w:jc w:val="center"/>
              <w:rPr>
                <w:rFonts w:cs="Times New Roman"/>
                <w:szCs w:val="21"/>
              </w:rPr>
            </w:pPr>
            <m:oMathPara>
              <m:oMath>
                <m:r>
                  <w:rPr>
                    <w:rFonts w:ascii="Cambria Math" w:hAnsi="Cambria Math" w:cs="Times New Roman"/>
                    <w:szCs w:val="21"/>
                  </w:rPr>
                  <m:t>Ln(</m:t>
                </m:r>
                <m:sSub>
                  <m:sSubPr>
                    <m:ctrlPr>
                      <w:rPr>
                        <w:rFonts w:ascii="Cambria Math" w:hAnsi="Cambria Math" w:cs="Times New Roman"/>
                        <w:szCs w:val="21"/>
                      </w:rPr>
                    </m:ctrlPr>
                  </m:sSubPr>
                  <m:e>
                    <m:r>
                      <m:rPr>
                        <m:sty m:val="p"/>
                      </m:rPr>
                      <w:rPr>
                        <w:rFonts w:ascii="Cambria Math" w:hAnsi="Cambria Math" w:cs="Times New Roman"/>
                        <w:szCs w:val="21"/>
                      </w:rPr>
                      <m:t>Services_share</m:t>
                    </m:r>
                    <m:ctrlPr>
                      <w:rPr>
                        <w:rFonts w:ascii="Cambria Math" w:hAnsi="Cambria Math" w:cs="Times New Roman"/>
                        <w:szCs w:val="21"/>
                      </w:rPr>
                    </m:ctrlPr>
                  </m:e>
                  <m:sub>
                    <m:r>
                      <w:rPr>
                        <w:rFonts w:ascii="Cambria Math" w:hAnsi="Cambria Math" w:cs="Times New Roman"/>
                        <w:szCs w:val="21"/>
                      </w:rPr>
                      <m:t>it</m:t>
                    </m:r>
                    <m:ctrlPr>
                      <w:rPr>
                        <w:rFonts w:ascii="Cambria Math" w:hAnsi="Cambria Math" w:cs="Times New Roman"/>
                        <w:szCs w:val="21"/>
                      </w:rPr>
                    </m:ctrlP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0</m:t>
                    </m:r>
                    <m:ctrlPr>
                      <w:rPr>
                        <w:rFonts w:ascii="Cambria Math" w:hAnsi="Cambria Math" w:cs="Times New Roman"/>
                        <w:i/>
                        <w:szCs w:val="21"/>
                      </w:rPr>
                    </m:ctrlP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Ln(</m:t>
                </m:r>
                <m:sSub>
                  <m:sSubPr>
                    <m:ctrlPr>
                      <w:rPr>
                        <w:rFonts w:ascii="Cambria Math" w:hAnsi="Cambria Math" w:cs="Times New Roman"/>
                        <w:i/>
                        <w:szCs w:val="21"/>
                      </w:rPr>
                    </m:ctrlPr>
                  </m:sSubPr>
                  <m:e>
                    <m:r>
                      <w:rPr>
                        <w:rFonts w:ascii="Cambria Math" w:hAnsi="Cambria Math" w:cs="Times New Roman"/>
                        <w:szCs w:val="21"/>
                      </w:rPr>
                      <m:t>density</m:t>
                    </m:r>
                    <m:ctrlPr>
                      <w:rPr>
                        <w:rFonts w:ascii="Cambria Math" w:hAnsi="Cambria Math" w:cs="Times New Roman"/>
                        <w:i/>
                        <w:szCs w:val="21"/>
                      </w:rPr>
                    </m:ctrlPr>
                  </m:e>
                  <m:sub>
                    <m:r>
                      <w:rPr>
                        <w:rFonts w:ascii="Cambria Math" w:hAnsi="Cambria Math" w:cs="Times New Roman"/>
                        <w:szCs w:val="21"/>
                      </w:rPr>
                      <m:t>it</m:t>
                    </m:r>
                    <m:ctrlPr>
                      <w:rPr>
                        <w:rFonts w:ascii="Cambria Math" w:hAnsi="Cambria Math" w:cs="Times New Roman"/>
                        <w:i/>
                        <w:szCs w:val="21"/>
                      </w:rPr>
                    </m:ctrlPr>
                  </m:sub>
                </m:sSub>
                <m:r>
                  <w:rPr>
                    <w:rFonts w:ascii="Cambria Math" w:hAnsi="Cambria Math" w:cs="Times New Roman"/>
                    <w:szCs w:val="21"/>
                  </w:rPr>
                  <m:t>)+</m:t>
                </m:r>
                <m:sSup>
                  <m:sSupPr>
                    <m:ctrlPr>
                      <w:rPr>
                        <w:rFonts w:ascii="Cambria Math" w:hAnsi="Cambria Math" w:cs="Times New Roman"/>
                        <w:b/>
                        <w:i/>
                        <w:szCs w:val="21"/>
                      </w:rPr>
                    </m:ctrlPr>
                  </m:sSupPr>
                  <m:e>
                    <m:sSub>
                      <m:sSubPr>
                        <m:ctrlPr>
                          <w:rPr>
                            <w:rFonts w:ascii="Cambria Math" w:hAnsi="Cambria Math" w:cs="Times New Roman"/>
                            <w:b/>
                            <w:i/>
                            <w:szCs w:val="21"/>
                          </w:rPr>
                        </m:ctrlPr>
                      </m:sSubPr>
                      <m:e>
                        <m:r>
                          <m:rPr>
                            <m:sty m:val="bi"/>
                          </m:rPr>
                          <w:rPr>
                            <w:rFonts w:ascii="Cambria Math" w:hAnsi="Cambria Math" w:cs="Times New Roman"/>
                            <w:szCs w:val="21"/>
                          </w:rPr>
                          <m:t>X</m:t>
                        </m:r>
                        <m:ctrlPr>
                          <w:rPr>
                            <w:rFonts w:ascii="Cambria Math" w:hAnsi="Cambria Math" w:cs="Times New Roman"/>
                            <w:b/>
                            <w:i/>
                            <w:szCs w:val="21"/>
                          </w:rPr>
                        </m:ctrlPr>
                      </m:e>
                      <m:sub>
                        <m:r>
                          <m:rPr>
                            <m:sty m:val="bi"/>
                          </m:rPr>
                          <w:rPr>
                            <w:rFonts w:ascii="Cambria Math" w:hAnsi="Cambria Math" w:cs="Times New Roman"/>
                            <w:szCs w:val="21"/>
                          </w:rPr>
                          <m:t>it</m:t>
                        </m:r>
                        <m:ctrlPr>
                          <w:rPr>
                            <w:rFonts w:ascii="Cambria Math" w:hAnsi="Cambria Math" w:cs="Times New Roman"/>
                            <w:b/>
                            <w:i/>
                            <w:szCs w:val="21"/>
                          </w:rPr>
                        </m:ctrlPr>
                      </m:sub>
                    </m:sSub>
                    <m:ctrlPr>
                      <w:rPr>
                        <w:rFonts w:ascii="Cambria Math" w:hAnsi="Cambria Math" w:cs="Times New Roman"/>
                        <w:b/>
                        <w:i/>
                        <w:szCs w:val="21"/>
                      </w:rPr>
                    </m:ctrlPr>
                  </m:e>
                  <m:sup>
                    <m:r>
                      <m:rPr>
                        <m:sty m:val="bi"/>
                      </m:rPr>
                      <w:rPr>
                        <w:rFonts w:ascii="Cambria Math" w:hAnsi="Cambria Math" w:cs="Times New Roman"/>
                        <w:szCs w:val="21"/>
                      </w:rPr>
                      <m:t>'</m:t>
                    </m:r>
                    <m:ctrlPr>
                      <w:rPr>
                        <w:rFonts w:ascii="Cambria Math" w:hAnsi="Cambria Math" w:cs="Times New Roman"/>
                        <w:b/>
                        <w:i/>
                        <w:szCs w:val="21"/>
                      </w:rPr>
                    </m:ctrlPr>
                  </m:sup>
                </m:sSup>
                <m:r>
                  <m:rPr>
                    <m:sty m:val="bi"/>
                  </m:rPr>
                  <w:rPr>
                    <w:rFonts w:ascii="Cambria Math" w:hAnsi="Cambria Math" w:cs="Times New Roman"/>
                    <w:szCs w:val="21"/>
                  </w:rPr>
                  <m:t>γ</m:t>
                </m:r>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time</m:t>
                    </m:r>
                    <m:ctrlPr>
                      <w:rPr>
                        <w:rFonts w:ascii="Cambria Math" w:hAnsi="Cambria Math" w:cs="Times New Roman"/>
                        <w:i/>
                        <w:szCs w:val="21"/>
                      </w:rPr>
                    </m:ctrlPr>
                  </m:e>
                  <m:sub>
                    <m:r>
                      <w:rPr>
                        <w:rFonts w:ascii="Cambria Math" w:hAnsi="Cambria Math" w:cs="Times New Roman"/>
                        <w:szCs w:val="21"/>
                      </w:rPr>
                      <m:t>t</m:t>
                    </m:r>
                    <m:ctrlPr>
                      <w:rPr>
                        <w:rFonts w:ascii="Cambria Math" w:hAnsi="Cambria Math" w:cs="Times New Roman"/>
                        <w:i/>
                        <w:szCs w:val="21"/>
                      </w:rPr>
                    </m:ctrlP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δ</m:t>
                    </m:r>
                    <m:ctrlPr>
                      <w:rPr>
                        <w:rFonts w:ascii="Cambria Math" w:hAnsi="Cambria Math" w:cs="Times New Roman"/>
                        <w:i/>
                        <w:szCs w:val="21"/>
                      </w:rPr>
                    </m:ctrlPr>
                  </m:e>
                  <m:sub>
                    <m:r>
                      <w:rPr>
                        <w:rFonts w:ascii="Cambria Math" w:hAnsi="Cambria Math" w:cs="Times New Roman"/>
                        <w:szCs w:val="21"/>
                      </w:rPr>
                      <m:t>i</m:t>
                    </m:r>
                    <m:ctrlPr>
                      <w:rPr>
                        <w:rFonts w:ascii="Cambria Math" w:hAnsi="Cambria Math" w:cs="Times New Roman"/>
                        <w:i/>
                        <w:szCs w:val="21"/>
                      </w:rPr>
                    </m:ctrlP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ε</m:t>
                    </m:r>
                    <m:ctrlPr>
                      <w:rPr>
                        <w:rFonts w:ascii="Cambria Math" w:hAnsi="Cambria Math" w:cs="Times New Roman"/>
                        <w:i/>
                        <w:szCs w:val="21"/>
                      </w:rPr>
                    </m:ctrlPr>
                  </m:e>
                  <m:sub>
                    <m:r>
                      <w:rPr>
                        <w:rFonts w:ascii="Cambria Math" w:hAnsi="Cambria Math" w:cs="Times New Roman"/>
                        <w:szCs w:val="21"/>
                      </w:rPr>
                      <m:t>it</m:t>
                    </m:r>
                    <m:ctrlPr>
                      <w:rPr>
                        <w:rFonts w:ascii="Cambria Math" w:hAnsi="Cambria Math" w:cs="Times New Roman"/>
                        <w:i/>
                        <w:szCs w:val="21"/>
                      </w:rPr>
                    </m:ctrlPr>
                  </m:sub>
                </m:sSub>
              </m:oMath>
            </m:oMathPara>
          </w:p>
        </w:tc>
        <w:tc>
          <w:tcPr>
            <w:tcW w:w="446" w:type="pct"/>
            <w:vAlign w:val="center"/>
          </w:tcPr>
          <w:p>
            <w:pPr>
              <w:ind w:firstLine="0" w:firstLineChars="0"/>
              <w:jc w:val="right"/>
              <w:rPr>
                <w:rFonts w:cs="Times New Roman"/>
                <w:szCs w:val="21"/>
              </w:rPr>
            </w:pPr>
            <w:bookmarkStart w:id="29" w:name="_Ref38962110"/>
            <w:r>
              <w:rPr>
                <w:rFonts w:cs="Times New Roman"/>
                <w:szCs w:val="21"/>
              </w:rPr>
              <w:t>（</w:t>
            </w:r>
            <w:r>
              <w:rPr>
                <w:rFonts w:cs="Times New Roman"/>
                <w:szCs w:val="21"/>
              </w:rPr>
              <w:fldChar w:fldCharType="begin"/>
            </w:r>
            <w:r>
              <w:rPr>
                <w:rFonts w:cs="Times New Roman"/>
                <w:szCs w:val="21"/>
              </w:rPr>
              <w:instrText xml:space="preserve"> SEQ 公式 \* ARABIC </w:instrText>
            </w:r>
            <w:r>
              <w:rPr>
                <w:rFonts w:cs="Times New Roman"/>
                <w:szCs w:val="21"/>
              </w:rPr>
              <w:fldChar w:fldCharType="separate"/>
            </w:r>
            <w:r>
              <w:rPr>
                <w:rFonts w:cs="Times New Roman"/>
                <w:szCs w:val="21"/>
              </w:rPr>
              <w:t>1</w:t>
            </w:r>
            <w:r>
              <w:rPr>
                <w:rFonts w:cs="Times New Roman"/>
                <w:szCs w:val="21"/>
              </w:rPr>
              <w:fldChar w:fldCharType="end"/>
            </w:r>
            <w:r>
              <w:rPr>
                <w:rFonts w:cs="Times New Roman"/>
                <w:szCs w:val="21"/>
              </w:rPr>
              <w:t>）</w:t>
            </w:r>
            <w:bookmarkEnd w:id="29"/>
          </w:p>
        </w:tc>
      </w:tr>
    </w:tbl>
    <w:p>
      <w:pPr>
        <w:ind w:firstLine="420"/>
        <w:rPr>
          <w:rFonts w:cs="Times New Roman"/>
          <w:szCs w:val="21"/>
        </w:rPr>
      </w:pPr>
      <w:r>
        <w:rPr>
          <w:rFonts w:cs="Times New Roman"/>
          <w:szCs w:val="21"/>
        </w:rPr>
        <w:t>其中，</w:t>
      </w:r>
      <m:oMath>
        <m:r>
          <w:rPr>
            <w:rFonts w:ascii="Cambria Math" w:hAnsi="Cambria Math" w:cs="Times New Roman"/>
            <w:szCs w:val="21"/>
          </w:rPr>
          <m:t>i</m:t>
        </m:r>
      </m:oMath>
      <w:r>
        <w:rPr>
          <w:rFonts w:cs="Times New Roman"/>
          <w:szCs w:val="21"/>
        </w:rPr>
        <w:t>表示城市，</w:t>
      </w:r>
      <m:oMath>
        <m:r>
          <w:rPr>
            <w:rFonts w:ascii="Cambria Math" w:hAnsi="Cambria Math" w:cs="Times New Roman"/>
            <w:szCs w:val="21"/>
          </w:rPr>
          <m:t>t</m:t>
        </m:r>
      </m:oMath>
      <w:r>
        <w:rPr>
          <w:rFonts w:cs="Times New Roman"/>
          <w:szCs w:val="21"/>
        </w:rPr>
        <w:t>表示年份，</w:t>
      </w:r>
      <m:oMath>
        <m:r>
          <w:rPr>
            <w:rFonts w:ascii="Cambria Math" w:hAnsi="Cambria Math" w:cs="Times New Roman"/>
            <w:szCs w:val="21"/>
          </w:rPr>
          <m:t xml:space="preserve"> Ln(</m:t>
        </m:r>
        <m:sSub>
          <m:sSubPr>
            <m:ctrlPr>
              <w:rPr>
                <w:rFonts w:ascii="Cambria Math" w:hAnsi="Cambria Math" w:cs="Times New Roman"/>
                <w:szCs w:val="21"/>
              </w:rPr>
            </m:ctrlPr>
          </m:sSubPr>
          <m:e>
            <m:r>
              <m:rPr>
                <m:sty m:val="p"/>
              </m:rPr>
              <w:rPr>
                <w:rFonts w:ascii="Cambria Math" w:hAnsi="Cambria Math" w:cs="Times New Roman"/>
                <w:szCs w:val="21"/>
              </w:rPr>
              <m:t>Services_share</m:t>
            </m:r>
            <m:ctrlPr>
              <w:rPr>
                <w:rFonts w:ascii="Cambria Math" w:hAnsi="Cambria Math" w:cs="Times New Roman"/>
                <w:szCs w:val="21"/>
              </w:rPr>
            </m:ctrlPr>
          </m:e>
          <m:sub>
            <m:r>
              <w:rPr>
                <w:rFonts w:ascii="Cambria Math" w:hAnsi="Cambria Math" w:cs="Times New Roman"/>
                <w:szCs w:val="21"/>
              </w:rPr>
              <m:t>it</m:t>
            </m:r>
            <m:ctrlPr>
              <w:rPr>
                <w:rFonts w:ascii="Cambria Math" w:hAnsi="Cambria Math" w:cs="Times New Roman"/>
                <w:szCs w:val="21"/>
              </w:rPr>
            </m:ctrlPr>
          </m:sub>
        </m:sSub>
        <m:r>
          <w:rPr>
            <w:rFonts w:ascii="Cambria Math" w:hAnsi="Cambria Math" w:cs="Times New Roman"/>
            <w:szCs w:val="21"/>
          </w:rPr>
          <m:t>)</m:t>
        </m:r>
      </m:oMath>
      <w:r>
        <w:rPr>
          <w:rFonts w:cs="Times New Roman"/>
          <w:szCs w:val="21"/>
        </w:rPr>
        <w:t>表示地区服务业发展。利用不同度量指标计算的部门结构特点存在差异，因为就业和增加值属于生产环节，最终消费支出属于消费环节，生产和消费在统计上有差异</w:t>
      </w:r>
      <w:r>
        <w:rPr>
          <w:rFonts w:hint="eastAsia" w:cs="Times New Roman"/>
        </w:rPr>
        <w:t>（</w:t>
      </w:r>
      <w:r>
        <w:rPr>
          <w:rFonts w:cs="Times New Roman"/>
        </w:rPr>
        <w:t>Herrendorf et al.，2014</w:t>
      </w:r>
      <w:r>
        <w:rPr>
          <w:rFonts w:hint="eastAsia" w:cs="Times New Roman"/>
        </w:rPr>
        <w:t>）</w:t>
      </w:r>
      <w:r>
        <w:rPr>
          <w:rFonts w:cs="Times New Roman"/>
          <w:szCs w:val="21"/>
        </w:rPr>
        <w:t>。</w:t>
      </w:r>
      <w:r>
        <w:rPr>
          <w:rFonts w:hint="eastAsia" w:cs="Times New Roman"/>
          <w:szCs w:val="21"/>
        </w:rPr>
        <w:t>2</w:t>
      </w:r>
      <w:r>
        <w:rPr>
          <w:rFonts w:cs="Times New Roman"/>
          <w:szCs w:val="21"/>
        </w:rPr>
        <w:t>001-2017年《中国城市统计年鉴》给出城市和市辖区</w:t>
      </w:r>
      <w:r>
        <w:rPr>
          <w:rFonts w:hint="eastAsia" w:cs="Times New Roman"/>
          <w:szCs w:val="21"/>
        </w:rPr>
        <w:t>2</w:t>
      </w:r>
      <w:r>
        <w:rPr>
          <w:rFonts w:cs="Times New Roman"/>
          <w:szCs w:val="21"/>
        </w:rPr>
        <w:t>000-2016</w:t>
      </w:r>
      <w:r>
        <w:rPr>
          <w:rFonts w:hint="eastAsia" w:cs="Times New Roman"/>
          <w:szCs w:val="21"/>
        </w:rPr>
        <w:t>年</w:t>
      </w:r>
      <w:r>
        <w:rPr>
          <w:rFonts w:cs="Times New Roman"/>
          <w:szCs w:val="21"/>
        </w:rPr>
        <w:t>的</w:t>
      </w:r>
      <w:r>
        <w:rPr>
          <w:rFonts w:hint="eastAsia" w:cs="Times New Roman"/>
          <w:szCs w:val="21"/>
        </w:rPr>
        <w:t>各产业</w:t>
      </w:r>
      <w:r>
        <w:rPr>
          <w:rFonts w:cs="Times New Roman"/>
          <w:szCs w:val="21"/>
        </w:rPr>
        <w:t>GDP增加值和就业</w:t>
      </w:r>
      <w:r>
        <w:rPr>
          <w:rFonts w:hint="eastAsia" w:cs="Times New Roman"/>
          <w:szCs w:val="21"/>
        </w:rPr>
        <w:t>统计</w:t>
      </w:r>
      <w:r>
        <w:rPr>
          <w:rFonts w:cs="Times New Roman"/>
          <w:szCs w:val="21"/>
        </w:rPr>
        <w:t>数据</w:t>
      </w:r>
      <w:r>
        <w:rPr>
          <w:rFonts w:hint="eastAsia" w:cs="Times New Roman"/>
          <w:szCs w:val="21"/>
        </w:rPr>
        <w:t>，</w:t>
      </w:r>
      <w:r>
        <w:rPr>
          <w:rFonts w:cs="Times New Roman"/>
          <w:szCs w:val="21"/>
        </w:rPr>
        <w:t>本文用</w:t>
      </w:r>
      <w:r>
        <w:rPr>
          <w:rFonts w:hint="eastAsia" w:cs="Times New Roman"/>
          <w:szCs w:val="21"/>
        </w:rPr>
        <w:t>服务业</w:t>
      </w:r>
      <w:r>
        <w:rPr>
          <w:rFonts w:cs="Times New Roman"/>
          <w:szCs w:val="21"/>
        </w:rPr>
        <w:t>GDP</w:t>
      </w:r>
      <w:r>
        <w:rPr>
          <w:rFonts w:hint="eastAsia" w:cs="Times New Roman"/>
          <w:szCs w:val="21"/>
        </w:rPr>
        <w:t>占比</w:t>
      </w:r>
      <w:r>
        <w:rPr>
          <w:rFonts w:cs="Times New Roman"/>
          <w:szCs w:val="21"/>
        </w:rPr>
        <w:t>和</w:t>
      </w:r>
      <w:r>
        <w:rPr>
          <w:rFonts w:hint="eastAsia" w:cs="Times New Roman"/>
          <w:szCs w:val="21"/>
        </w:rPr>
        <w:t>服务业</w:t>
      </w:r>
      <w:r>
        <w:rPr>
          <w:rFonts w:cs="Times New Roman"/>
          <w:szCs w:val="21"/>
        </w:rPr>
        <w:t>就业占比度量服务业发展（单位是%）。</w:t>
      </w:r>
    </w:p>
    <w:p>
      <w:pPr>
        <w:ind w:firstLine="420"/>
        <w:rPr>
          <w:rFonts w:cs="Times New Roman"/>
          <w:szCs w:val="21"/>
        </w:rPr>
      </w:pPr>
      <m:oMath>
        <m:r>
          <w:rPr>
            <w:rFonts w:ascii="Cambria Math" w:hAnsi="Cambria Math" w:cs="Times New Roman"/>
            <w:szCs w:val="21"/>
          </w:rPr>
          <m:t>Ln(</m:t>
        </m:r>
        <m:sSub>
          <m:sSubPr>
            <m:ctrlPr>
              <w:rPr>
                <w:rFonts w:ascii="Cambria Math" w:hAnsi="Cambria Math" w:cs="Times New Roman"/>
                <w:i/>
                <w:szCs w:val="21"/>
              </w:rPr>
            </m:ctrlPr>
          </m:sSubPr>
          <m:e>
            <m:r>
              <w:rPr>
                <w:rFonts w:ascii="Cambria Math" w:hAnsi="Cambria Math" w:cs="Times New Roman"/>
                <w:szCs w:val="21"/>
              </w:rPr>
              <m:t>density</m:t>
            </m:r>
            <m:ctrlPr>
              <w:rPr>
                <w:rFonts w:ascii="Cambria Math" w:hAnsi="Cambria Math" w:cs="Times New Roman"/>
                <w:i/>
                <w:szCs w:val="21"/>
              </w:rPr>
            </m:ctrlPr>
          </m:e>
          <m:sub>
            <m:r>
              <w:rPr>
                <w:rFonts w:ascii="Cambria Math" w:hAnsi="Cambria Math" w:cs="Times New Roman"/>
                <w:szCs w:val="21"/>
              </w:rPr>
              <m:t>it</m:t>
            </m:r>
            <m:ctrlPr>
              <w:rPr>
                <w:rFonts w:ascii="Cambria Math" w:hAnsi="Cambria Math" w:cs="Times New Roman"/>
                <w:i/>
                <w:szCs w:val="21"/>
              </w:rPr>
            </m:ctrlPr>
          </m:sub>
        </m:sSub>
        <m:r>
          <w:rPr>
            <w:rFonts w:ascii="Cambria Math" w:hAnsi="Cambria Math" w:cs="Times New Roman"/>
            <w:szCs w:val="21"/>
          </w:rPr>
          <m:t>)</m:t>
        </m:r>
      </m:oMath>
      <w:r>
        <w:rPr>
          <w:rFonts w:cs="Times New Roman"/>
          <w:szCs w:val="21"/>
        </w:rPr>
        <w:t>表示人口密度。度量人口密度的常见指标包括：建成区就业密度=</w:t>
      </w:r>
      <w:r>
        <w:rPr>
          <w:rFonts w:hint="eastAsia" w:cs="Times New Roman"/>
          <w:szCs w:val="21"/>
        </w:rPr>
        <w:t>城镇</w:t>
      </w:r>
      <w:r>
        <w:rPr>
          <w:rFonts w:cs="Times New Roman"/>
          <w:szCs w:val="21"/>
        </w:rPr>
        <w:t>二三产就业人口/建成区面积（简称建成区密度），</w:t>
      </w:r>
      <w:r>
        <w:rPr>
          <w:rFonts w:hint="eastAsia" w:asciiTheme="minorEastAsia" w:hAnsiTheme="minorEastAsia"/>
          <w:szCs w:val="21"/>
        </w:rPr>
        <w:t>城镇所有就业密度=城镇所有就业人员（城镇单位就业人员+城镇个体&amp;私营就业人员+城镇登记失业人口）</w:t>
      </w:r>
      <w:r>
        <w:rPr>
          <w:rFonts w:cs="Times New Roman"/>
          <w:szCs w:val="21"/>
        </w:rPr>
        <w:t>/</w:t>
      </w:r>
      <w:r>
        <w:rPr>
          <w:rFonts w:hint="eastAsia" w:asciiTheme="minorEastAsia" w:hAnsiTheme="minorEastAsia"/>
          <w:szCs w:val="21"/>
        </w:rPr>
        <w:t>建成区面积</w:t>
      </w:r>
      <w:r>
        <w:rPr>
          <w:rFonts w:hint="eastAsia" w:cs="Times New Roman"/>
          <w:szCs w:val="21"/>
        </w:rPr>
        <w:t>，</w:t>
      </w:r>
      <w:r>
        <w:rPr>
          <w:rFonts w:cs="Times New Roman"/>
          <w:szCs w:val="21"/>
        </w:rPr>
        <w:t>市辖区人口密度=市辖区常住人口/市辖区土地面积，城市_市辖区人口密度=城市常住人口/市辖区土地面积。本文主要使用建成区密度度量地区人口密度大小，因为城市的就业主要是二三产就业人员。建成区是城市实际征用的土地用于发展非农业生产和居住，反映人口、经济活动所在地，故建成区密度能更精确</w:t>
      </w:r>
      <w:r>
        <w:rPr>
          <w:rFonts w:hint="eastAsia" w:cs="Times New Roman"/>
          <w:szCs w:val="21"/>
        </w:rPr>
        <w:t>反映</w:t>
      </w:r>
      <w:r>
        <w:rPr>
          <w:rFonts w:cs="Times New Roman"/>
          <w:szCs w:val="21"/>
        </w:rPr>
        <w:t>城市之间人口密度的差异。2001-2017年《中国城市统计年鉴》给出</w:t>
      </w:r>
      <w:r>
        <w:rPr>
          <w:rFonts w:hint="eastAsia" w:cs="Times New Roman"/>
          <w:szCs w:val="21"/>
        </w:rPr>
        <w:t>2</w:t>
      </w:r>
      <w:r>
        <w:rPr>
          <w:rFonts w:cs="Times New Roman"/>
          <w:szCs w:val="21"/>
        </w:rPr>
        <w:t>000-2016</w:t>
      </w:r>
      <w:r>
        <w:rPr>
          <w:rFonts w:hint="eastAsia" w:cs="Times New Roman"/>
          <w:szCs w:val="21"/>
        </w:rPr>
        <w:t>年</w:t>
      </w:r>
      <w:r>
        <w:rPr>
          <w:rFonts w:cs="Times New Roman"/>
          <w:szCs w:val="21"/>
        </w:rPr>
        <w:t>市辖区内的建成区面积数据，故本文的就业密度数据为2000-2016年（单位</w:t>
      </w:r>
      <w:r>
        <w:rPr>
          <w:rFonts w:hint="eastAsia" w:cs="Times New Roman"/>
          <w:szCs w:val="21"/>
        </w:rPr>
        <w:t>是</w:t>
      </w:r>
      <w:r>
        <w:rPr>
          <w:rFonts w:cs="Times New Roman"/>
          <w:szCs w:val="21"/>
        </w:rPr>
        <w:t>万人/平方公里）。</w:t>
      </w:r>
      <w:r>
        <w:rPr>
          <w:rFonts w:hint="eastAsia" w:cs="Times New Roman"/>
          <w:szCs w:val="21"/>
        </w:rPr>
        <w:t>为排除极端值的影响，本文</w:t>
      </w:r>
      <w:r>
        <w:rPr>
          <w:rFonts w:cs="Times New Roman"/>
          <w:szCs w:val="21"/>
        </w:rPr>
        <w:t>将Ln</w:t>
      </w:r>
      <w:r>
        <w:rPr>
          <w:rFonts w:hint="eastAsia" w:cs="Times New Roman"/>
          <w:szCs w:val="21"/>
        </w:rPr>
        <w:t>（</w:t>
      </w:r>
      <w:r>
        <w:rPr>
          <w:rFonts w:cs="Times New Roman"/>
          <w:szCs w:val="21"/>
        </w:rPr>
        <w:t>建成区密度</w:t>
      </w:r>
      <w:r>
        <w:rPr>
          <w:rFonts w:hint="eastAsia" w:cs="Times New Roman"/>
          <w:szCs w:val="21"/>
        </w:rPr>
        <w:t>）</w:t>
      </w:r>
      <w:r>
        <w:rPr>
          <w:rFonts w:cs="Times New Roman"/>
          <w:szCs w:val="21"/>
        </w:rPr>
        <w:t>过大的</w:t>
      </w:r>
      <w:r>
        <w:rPr>
          <w:rFonts w:hint="eastAsia" w:cs="Times New Roman"/>
          <w:szCs w:val="21"/>
        </w:rPr>
        <w:t>个别极</w:t>
      </w:r>
      <w:r>
        <w:rPr>
          <w:rFonts w:cs="Times New Roman"/>
          <w:szCs w:val="21"/>
        </w:rPr>
        <w:t>端值</w:t>
      </w:r>
      <w:r>
        <w:rPr>
          <w:rFonts w:hint="eastAsia" w:cs="Times New Roman"/>
          <w:szCs w:val="21"/>
        </w:rPr>
        <w:t>进行</w:t>
      </w:r>
      <w:r>
        <w:rPr>
          <w:rFonts w:cs="Times New Roman"/>
          <w:szCs w:val="21"/>
        </w:rPr>
        <w:t>剔除</w:t>
      </w:r>
      <w:r>
        <w:rPr>
          <w:rFonts w:hint="eastAsia" w:cs="Times New Roman"/>
          <w:szCs w:val="21"/>
        </w:rPr>
        <w:t>。</w:t>
      </w:r>
      <w:r>
        <w:rPr>
          <w:rStyle w:val="18"/>
          <w:rFonts w:cs="Times New Roman"/>
          <w:szCs w:val="21"/>
        </w:rPr>
        <w:endnoteReference w:id="9"/>
      </w:r>
    </w:p>
    <w:p>
      <w:pPr>
        <w:ind w:firstLine="420"/>
        <w:rPr>
          <w:rFonts w:cs="Times New Roman"/>
          <w:szCs w:val="21"/>
        </w:rPr>
      </w:pPr>
      <m:oMath>
        <m:sSup>
          <m:sSupPr>
            <m:ctrlPr>
              <w:rPr>
                <w:rFonts w:ascii="Cambria Math" w:hAnsi="Cambria Math" w:cs="Times New Roman"/>
                <w:b/>
                <w:i/>
                <w:szCs w:val="21"/>
              </w:rPr>
            </m:ctrlPr>
          </m:sSupPr>
          <m:e>
            <m:sSub>
              <m:sSubPr>
                <m:ctrlPr>
                  <w:rPr>
                    <w:rFonts w:ascii="Cambria Math" w:hAnsi="Cambria Math" w:cs="Times New Roman"/>
                    <w:b/>
                    <w:i/>
                    <w:szCs w:val="21"/>
                  </w:rPr>
                </m:ctrlPr>
              </m:sSubPr>
              <m:e>
                <m:r>
                  <m:rPr>
                    <m:sty m:val="bi"/>
                  </m:rPr>
                  <w:rPr>
                    <w:rFonts w:ascii="Cambria Math" w:hAnsi="Cambria Math" w:cs="Times New Roman"/>
                    <w:szCs w:val="21"/>
                  </w:rPr>
                  <m:t>X</m:t>
                </m:r>
                <m:ctrlPr>
                  <w:rPr>
                    <w:rFonts w:ascii="Cambria Math" w:hAnsi="Cambria Math" w:cs="Times New Roman"/>
                    <w:b/>
                    <w:i/>
                    <w:szCs w:val="21"/>
                  </w:rPr>
                </m:ctrlPr>
              </m:e>
              <m:sub>
                <m:r>
                  <m:rPr>
                    <m:sty m:val="bi"/>
                  </m:rPr>
                  <w:rPr>
                    <w:rFonts w:ascii="Cambria Math" w:hAnsi="Cambria Math" w:cs="Times New Roman"/>
                    <w:szCs w:val="21"/>
                  </w:rPr>
                  <m:t>it</m:t>
                </m:r>
                <m:ctrlPr>
                  <w:rPr>
                    <w:rFonts w:ascii="Cambria Math" w:hAnsi="Cambria Math" w:cs="Times New Roman"/>
                    <w:b/>
                    <w:i/>
                    <w:szCs w:val="21"/>
                  </w:rPr>
                </m:ctrlPr>
              </m:sub>
            </m:sSub>
            <m:ctrlPr>
              <w:rPr>
                <w:rFonts w:ascii="Cambria Math" w:hAnsi="Cambria Math" w:cs="Times New Roman"/>
                <w:b/>
                <w:i/>
                <w:szCs w:val="21"/>
              </w:rPr>
            </m:ctrlPr>
          </m:e>
          <m:sup>
            <m:r>
              <m:rPr>
                <m:sty m:val="bi"/>
              </m:rPr>
              <w:rPr>
                <w:rFonts w:ascii="Cambria Math" w:hAnsi="Cambria Math" w:cs="Times New Roman"/>
                <w:szCs w:val="21"/>
              </w:rPr>
              <m:t>'</m:t>
            </m:r>
            <m:ctrlPr>
              <w:rPr>
                <w:rFonts w:ascii="Cambria Math" w:hAnsi="Cambria Math" w:cs="Times New Roman"/>
                <w:b/>
                <w:i/>
                <w:szCs w:val="21"/>
              </w:rPr>
            </m:ctrlPr>
          </m:sup>
        </m:sSup>
      </m:oMath>
      <w:r>
        <w:rPr>
          <w:rFonts w:cs="Times New Roman"/>
          <w:szCs w:val="21"/>
        </w:rPr>
        <w:t>表示一系列对人口密度和服务业发展都有影响的控制变量，包括反映地区规模的市辖区</w:t>
      </w:r>
      <w:r>
        <w:rPr>
          <w:rFonts w:hint="eastAsia" w:cs="Times New Roman"/>
          <w:szCs w:val="21"/>
        </w:rPr>
        <w:t>年末总</w:t>
      </w:r>
      <w:r>
        <w:rPr>
          <w:rFonts w:cs="Times New Roman"/>
          <w:szCs w:val="21"/>
        </w:rPr>
        <w:t>人口</w:t>
      </w:r>
      <w:r>
        <w:rPr>
          <w:rFonts w:hint="eastAsia" w:cs="Times New Roman"/>
          <w:szCs w:val="21"/>
        </w:rPr>
        <w:t>（简记为市辖区人口数）</w:t>
      </w:r>
      <w:r>
        <w:rPr>
          <w:rFonts w:cs="Times New Roman"/>
          <w:szCs w:val="21"/>
        </w:rPr>
        <w:t>取对数</w:t>
      </w:r>
      <w:r>
        <w:rPr>
          <w:rFonts w:hint="eastAsia" w:cs="Times New Roman"/>
          <w:szCs w:val="21"/>
        </w:rPr>
        <w:t>处理，</w:t>
      </w:r>
      <w:r>
        <w:rPr>
          <w:rFonts w:cs="Times New Roman"/>
          <w:szCs w:val="21"/>
        </w:rPr>
        <w:t>单位</w:t>
      </w:r>
      <w:r>
        <w:rPr>
          <w:rFonts w:hint="eastAsia" w:cs="Times New Roman"/>
          <w:szCs w:val="21"/>
        </w:rPr>
        <w:t>是</w:t>
      </w:r>
      <w:r>
        <w:rPr>
          <w:rFonts w:cs="Times New Roman"/>
          <w:szCs w:val="21"/>
        </w:rPr>
        <w:t>万</w:t>
      </w:r>
      <w:r>
        <w:rPr>
          <w:rFonts w:hint="eastAsia" w:cs="Times New Roman"/>
          <w:szCs w:val="21"/>
        </w:rPr>
        <w:t>人；</w:t>
      </w:r>
      <w:r>
        <w:rPr>
          <w:rFonts w:cs="Times New Roman"/>
          <w:szCs w:val="21"/>
        </w:rPr>
        <w:t>反映生产效率的市辖区</w:t>
      </w:r>
      <w:r>
        <w:rPr>
          <w:rFonts w:hint="eastAsia" w:cs="Times New Roman"/>
          <w:szCs w:val="21"/>
        </w:rPr>
        <w:t>服务业</w:t>
      </w:r>
      <w:r>
        <w:rPr>
          <w:rFonts w:cs="Times New Roman"/>
          <w:szCs w:val="21"/>
        </w:rPr>
        <w:t>单位就业GDP（取对数）</w:t>
      </w:r>
      <w:r>
        <w:rPr>
          <w:rFonts w:hint="eastAsia" w:cs="Times New Roman"/>
          <w:szCs w:val="21"/>
        </w:rPr>
        <w:t>，等于三产GDP／三产就业人数，</w:t>
      </w:r>
      <w:r>
        <w:rPr>
          <w:rFonts w:cs="Times New Roman"/>
          <w:szCs w:val="21"/>
        </w:rPr>
        <w:t>单位</w:t>
      </w:r>
      <w:r>
        <w:rPr>
          <w:rFonts w:hint="eastAsia" w:cs="Times New Roman"/>
          <w:szCs w:val="21"/>
        </w:rPr>
        <w:t>是</w:t>
      </w:r>
      <w:r>
        <w:rPr>
          <w:rFonts w:cs="Times New Roman"/>
          <w:szCs w:val="21"/>
        </w:rPr>
        <w:t>元</w:t>
      </w:r>
      <w:r>
        <w:rPr>
          <w:rFonts w:hint="eastAsia" w:cs="Times New Roman"/>
          <w:szCs w:val="21"/>
        </w:rPr>
        <w:t>／人；</w:t>
      </w:r>
      <w:r>
        <w:rPr>
          <w:rFonts w:cs="Times New Roman"/>
          <w:szCs w:val="21"/>
        </w:rPr>
        <w:t>反映</w:t>
      </w:r>
      <w:r>
        <w:rPr>
          <w:rFonts w:hint="eastAsia" w:cs="Times New Roman"/>
          <w:szCs w:val="21"/>
        </w:rPr>
        <w:t>地区产业</w:t>
      </w:r>
      <w:r>
        <w:rPr>
          <w:rFonts w:cs="Times New Roman"/>
          <w:szCs w:val="21"/>
        </w:rPr>
        <w:t>相对生产</w:t>
      </w:r>
      <w:r>
        <w:rPr>
          <w:rFonts w:hint="eastAsia" w:cs="Times New Roman"/>
          <w:szCs w:val="21"/>
        </w:rPr>
        <w:t>效</w:t>
      </w:r>
      <w:r>
        <w:rPr>
          <w:rFonts w:cs="Times New Roman"/>
          <w:szCs w:val="21"/>
        </w:rPr>
        <w:t>率的市辖区</w:t>
      </w:r>
      <w:r>
        <w:rPr>
          <w:rFonts w:hint="eastAsia" w:cs="Times New Roman"/>
          <w:szCs w:val="21"/>
        </w:rPr>
        <w:t>服务业</w:t>
      </w:r>
      <w:r>
        <w:rPr>
          <w:rFonts w:cs="Times New Roman"/>
          <w:szCs w:val="21"/>
        </w:rPr>
        <w:t>单位就业GDP/</w:t>
      </w:r>
      <w:r>
        <w:rPr>
          <w:rFonts w:hint="eastAsia" w:cs="Times New Roman"/>
          <w:szCs w:val="21"/>
        </w:rPr>
        <w:t>制造业</w:t>
      </w:r>
      <w:r>
        <w:rPr>
          <w:rFonts w:cs="Times New Roman"/>
          <w:szCs w:val="21"/>
        </w:rPr>
        <w:t>单位就业GDP（简记为</w:t>
      </w:r>
      <w:r>
        <w:rPr>
          <w:rFonts w:hint="eastAsia" w:cs="Times New Roman"/>
          <w:szCs w:val="21"/>
        </w:rPr>
        <w:t>服务业</w:t>
      </w:r>
      <w:r>
        <w:rPr>
          <w:rFonts w:cs="Times New Roman"/>
          <w:szCs w:val="21"/>
        </w:rPr>
        <w:t>相对</w:t>
      </w:r>
      <w:r>
        <w:rPr>
          <w:rFonts w:hint="eastAsia" w:cs="Times New Roman"/>
          <w:szCs w:val="21"/>
        </w:rPr>
        <w:t>制造业</w:t>
      </w:r>
      <w:r>
        <w:rPr>
          <w:rFonts w:cs="Times New Roman"/>
          <w:szCs w:val="21"/>
        </w:rPr>
        <w:t>生产率）。为了降低</w:t>
      </w:r>
      <w:r>
        <w:rPr>
          <w:rFonts w:hint="eastAsia" w:cs="Times New Roman"/>
          <w:szCs w:val="21"/>
        </w:rPr>
        <w:t>服务业</w:t>
      </w:r>
      <w:r>
        <w:rPr>
          <w:rFonts w:cs="Times New Roman"/>
          <w:szCs w:val="21"/>
        </w:rPr>
        <w:t>单位就业GDP</w:t>
      </w:r>
      <w:r>
        <w:rPr>
          <w:rFonts w:hint="eastAsia" w:cs="Times New Roman"/>
          <w:szCs w:val="21"/>
        </w:rPr>
        <w:t>和服务业</w:t>
      </w:r>
      <w:r>
        <w:rPr>
          <w:rFonts w:cs="Times New Roman"/>
          <w:szCs w:val="21"/>
        </w:rPr>
        <w:t>相对</w:t>
      </w:r>
      <w:r>
        <w:rPr>
          <w:rFonts w:hint="eastAsia" w:cs="Times New Roman"/>
          <w:szCs w:val="21"/>
        </w:rPr>
        <w:t>制造业</w:t>
      </w:r>
      <w:r>
        <w:rPr>
          <w:rFonts w:cs="Times New Roman"/>
          <w:szCs w:val="21"/>
        </w:rPr>
        <w:t>生产率受人口密度影响，</w:t>
      </w:r>
      <w:r>
        <w:rPr>
          <w:rFonts w:hint="eastAsia" w:cs="Times New Roman"/>
          <w:szCs w:val="21"/>
        </w:rPr>
        <w:t>回归中</w:t>
      </w:r>
      <w:r>
        <w:rPr>
          <w:rFonts w:cs="Times New Roman"/>
          <w:szCs w:val="21"/>
        </w:rPr>
        <w:t>对</w:t>
      </w:r>
      <w:r>
        <w:rPr>
          <w:rFonts w:hint="eastAsia" w:cs="Times New Roman"/>
          <w:szCs w:val="21"/>
        </w:rPr>
        <w:t>上述控制</w:t>
      </w:r>
      <w:r>
        <w:rPr>
          <w:rFonts w:cs="Times New Roman"/>
          <w:szCs w:val="21"/>
        </w:rPr>
        <w:t>变量做滞后一期处理。</w:t>
      </w:r>
      <w:r>
        <w:rPr>
          <w:rFonts w:hint="eastAsia" w:cs="Times New Roman"/>
          <w:szCs w:val="21"/>
        </w:rPr>
        <w:t>若无特别说明，</w:t>
      </w:r>
      <m:oMath>
        <m:sSub>
          <m:sSubPr>
            <m:ctrlPr>
              <w:rPr>
                <w:rFonts w:ascii="Cambria Math" w:hAnsi="Cambria Math" w:cs="Times New Roman"/>
                <w:i/>
                <w:szCs w:val="21"/>
              </w:rPr>
            </m:ctrlPr>
          </m:sSubPr>
          <m:e>
            <m:r>
              <w:rPr>
                <w:rFonts w:ascii="Cambria Math" w:hAnsi="Cambria Math" w:cs="Times New Roman"/>
                <w:szCs w:val="21"/>
              </w:rPr>
              <m:t>time</m:t>
            </m:r>
            <m:ctrlPr>
              <w:rPr>
                <w:rFonts w:ascii="Cambria Math" w:hAnsi="Cambria Math" w:cs="Times New Roman"/>
                <w:i/>
                <w:szCs w:val="21"/>
              </w:rPr>
            </m:ctrlPr>
          </m:e>
          <m:sub>
            <m:r>
              <w:rPr>
                <w:rFonts w:ascii="Cambria Math" w:hAnsi="Cambria Math" w:cs="Times New Roman"/>
                <w:szCs w:val="21"/>
              </w:rPr>
              <m:t>t</m:t>
            </m:r>
            <m:ctrlPr>
              <w:rPr>
                <w:rFonts w:ascii="Cambria Math" w:hAnsi="Cambria Math" w:cs="Times New Roman"/>
                <w:i/>
                <w:szCs w:val="21"/>
              </w:rPr>
            </m:ctrlPr>
          </m:sub>
        </m:sSub>
      </m:oMath>
      <w:r>
        <w:rPr>
          <w:rFonts w:cs="Times New Roman"/>
          <w:szCs w:val="21"/>
        </w:rPr>
        <w:t>表示年份</w:t>
      </w:r>
      <w:r>
        <w:rPr>
          <w:rFonts w:hint="eastAsia" w:cs="Times New Roman"/>
          <w:szCs w:val="21"/>
        </w:rPr>
        <w:t>虚拟</w:t>
      </w:r>
      <w:r>
        <w:rPr>
          <w:rFonts w:cs="Times New Roman"/>
          <w:szCs w:val="21"/>
        </w:rPr>
        <w:t>变量。</w:t>
      </w:r>
      <m:oMath>
        <m:sSub>
          <m:sSubPr>
            <m:ctrlPr>
              <w:rPr>
                <w:rFonts w:ascii="Cambria Math" w:hAnsi="Cambria Math" w:cs="Times New Roman"/>
                <w:i/>
                <w:szCs w:val="21"/>
              </w:rPr>
            </m:ctrlPr>
          </m:sSubPr>
          <m:e>
            <m:r>
              <w:rPr>
                <w:rFonts w:ascii="Cambria Math" w:hAnsi="Cambria Math" w:cs="Times New Roman"/>
                <w:szCs w:val="21"/>
              </w:rPr>
              <m:t>δ</m:t>
            </m:r>
            <m:ctrlPr>
              <w:rPr>
                <w:rFonts w:ascii="Cambria Math" w:hAnsi="Cambria Math" w:cs="Times New Roman"/>
                <w:i/>
                <w:szCs w:val="21"/>
              </w:rPr>
            </m:ctrlPr>
          </m:e>
          <m:sub>
            <m:r>
              <w:rPr>
                <w:rFonts w:ascii="Cambria Math" w:hAnsi="Cambria Math" w:cs="Times New Roman"/>
                <w:szCs w:val="21"/>
              </w:rPr>
              <m:t>i</m:t>
            </m:r>
            <m:ctrlPr>
              <w:rPr>
                <w:rFonts w:ascii="Cambria Math" w:hAnsi="Cambria Math" w:cs="Times New Roman"/>
                <w:i/>
                <w:szCs w:val="21"/>
              </w:rPr>
            </m:ctrlPr>
          </m:sub>
        </m:sSub>
      </m:oMath>
      <w:r>
        <w:rPr>
          <w:rFonts w:cs="Times New Roman"/>
          <w:szCs w:val="21"/>
        </w:rPr>
        <w:t>表示地区</w:t>
      </w:r>
      <w:r>
        <w:rPr>
          <w:rFonts w:hint="eastAsia" w:cs="Times New Roman"/>
          <w:szCs w:val="21"/>
        </w:rPr>
        <w:t>虚拟</w:t>
      </w:r>
      <w:r>
        <w:rPr>
          <w:rFonts w:cs="Times New Roman"/>
          <w:szCs w:val="21"/>
        </w:rPr>
        <w:t>变量，按省级划分。</w:t>
      </w:r>
      <w:bookmarkStart w:id="30" w:name="OLE_LINK5"/>
      <w:bookmarkStart w:id="31" w:name="OLE_LINK6"/>
      <w:r>
        <w:rPr>
          <w:rStyle w:val="18"/>
          <w:rFonts w:cs="Times New Roman"/>
          <w:szCs w:val="21"/>
        </w:rPr>
        <w:endnoteReference w:id="10"/>
      </w:r>
      <w:bookmarkEnd w:id="30"/>
      <w:bookmarkEnd w:id="31"/>
    </w:p>
    <w:p>
      <w:pPr>
        <w:ind w:firstLine="420"/>
        <w:rPr>
          <w:rFonts w:cs="Times New Roman"/>
          <w:szCs w:val="21"/>
        </w:rPr>
      </w:pPr>
      <w:r>
        <w:rPr>
          <w:rFonts w:cs="Times New Roman"/>
          <w:szCs w:val="21"/>
        </w:rPr>
        <w:t>本文用市辖区层面的相关数据反映城市状况。首先，地区的经济活动主要集中在城市，市辖区是城市的人口、经济活动最集中的地区，将</w:t>
      </w:r>
      <w:r>
        <w:rPr>
          <w:rFonts w:hint="eastAsia" w:cs="Times New Roman"/>
          <w:szCs w:val="21"/>
        </w:rPr>
        <w:t>公式</w:t>
      </w:r>
      <w:r>
        <w:rPr>
          <w:rFonts w:cs="Times New Roman"/>
          <w:szCs w:val="21"/>
        </w:rPr>
        <w:fldChar w:fldCharType="begin"/>
      </w:r>
      <w:r>
        <w:rPr>
          <w:rFonts w:cs="Times New Roman"/>
          <w:szCs w:val="21"/>
        </w:rPr>
        <w:instrText xml:space="preserve"> REF _Ref38962110 \h </w:instrText>
      </w:r>
      <w:r>
        <w:rPr>
          <w:rFonts w:cs="Times New Roman"/>
          <w:szCs w:val="21"/>
        </w:rPr>
        <w:fldChar w:fldCharType="separate"/>
      </w:r>
      <w:r>
        <w:rPr>
          <w:rFonts w:cs="Times New Roman"/>
          <w:szCs w:val="21"/>
        </w:rPr>
        <w:t>（1）</w:t>
      </w:r>
      <w:r>
        <w:rPr>
          <w:rFonts w:cs="Times New Roman"/>
          <w:szCs w:val="21"/>
        </w:rPr>
        <w:fldChar w:fldCharType="end"/>
      </w:r>
      <w:r>
        <w:rPr>
          <w:rFonts w:cs="Times New Roman"/>
          <w:szCs w:val="21"/>
        </w:rPr>
        <w:t>所有被解释变量和控制变量的范围都限定在市辖区，数据更符合城市研究的需要。其次，市辖区层面的数据受其他干扰因素（例如，城市所辖农村地区的土地、自然地貌等）影响更少，更能反映人口密度和服务业发展的关系。</w:t>
      </w:r>
      <w:r>
        <w:rPr>
          <w:rFonts w:cs="Times New Roman"/>
          <w:szCs w:val="21"/>
        </w:rPr>
        <w:fldChar w:fldCharType="begin"/>
      </w:r>
      <w:r>
        <w:rPr>
          <w:rFonts w:cs="Times New Roman"/>
          <w:szCs w:val="21"/>
        </w:rPr>
        <w:instrText xml:space="preserve"> REF _Ref38962009 \h  \* MERGEFORMAT </w:instrText>
      </w:r>
      <w:r>
        <w:rPr>
          <w:rFonts w:cs="Times New Roman"/>
          <w:szCs w:val="21"/>
        </w:rPr>
        <w:fldChar w:fldCharType="separate"/>
      </w:r>
      <w:r>
        <w:rPr>
          <w:rFonts w:cs="Times New Roman"/>
          <w:szCs w:val="21"/>
        </w:rPr>
        <w:t>表2</w:t>
      </w:r>
      <w:r>
        <w:rPr>
          <w:rFonts w:cs="Times New Roman"/>
          <w:szCs w:val="21"/>
        </w:rPr>
        <w:fldChar w:fldCharType="end"/>
      </w:r>
      <w:r>
        <w:rPr>
          <w:rFonts w:cs="Times New Roman"/>
          <w:szCs w:val="21"/>
        </w:rPr>
        <w:t>给出基准回归主要变量的描述性统计</w:t>
      </w:r>
      <w:r>
        <w:rPr>
          <w:rFonts w:hint="eastAsia" w:cs="Times New Roman"/>
          <w:szCs w:val="21"/>
        </w:rPr>
        <w:t>和部分变量说明。</w:t>
      </w:r>
    </w:p>
    <w:p>
      <w:pPr>
        <w:pStyle w:val="7"/>
        <w:spacing w:before="156" w:beforeLines="50" w:line="240" w:lineRule="exact"/>
        <w:ind w:firstLine="0" w:firstLineChars="0"/>
        <w:jc w:val="center"/>
        <w:rPr>
          <w:rFonts w:ascii="Times New Roman" w:hAnsi="Times New Roman" w:cs="Times New Roman" w:eastAsiaTheme="minorEastAsia"/>
          <w:b/>
          <w:sz w:val="21"/>
          <w:szCs w:val="21"/>
        </w:rPr>
      </w:pPr>
      <w:bookmarkStart w:id="32" w:name="_Ref38962009"/>
      <w:r>
        <w:rPr>
          <w:rFonts w:ascii="Times New Roman" w:hAnsi="Times New Roman" w:cs="Times New Roman" w:eastAsiaTheme="minorEastAsia"/>
          <w:b/>
          <w:sz w:val="21"/>
          <w:szCs w:val="21"/>
        </w:rPr>
        <w:t>表</w:t>
      </w:r>
      <w:r>
        <w:rPr>
          <w:rFonts w:ascii="Times New Roman" w:hAnsi="Times New Roman" w:cs="Times New Roman" w:eastAsiaTheme="minorEastAsia"/>
          <w:b/>
          <w:sz w:val="21"/>
          <w:szCs w:val="21"/>
        </w:rPr>
        <w:fldChar w:fldCharType="begin"/>
      </w:r>
      <w:r>
        <w:rPr>
          <w:rFonts w:ascii="Times New Roman" w:hAnsi="Times New Roman" w:cs="Times New Roman" w:eastAsiaTheme="minorEastAsia"/>
          <w:b/>
          <w:sz w:val="21"/>
          <w:szCs w:val="21"/>
        </w:rPr>
        <w:instrText xml:space="preserve"> SEQ Table \* ARABIC </w:instrText>
      </w:r>
      <w:r>
        <w:rPr>
          <w:rFonts w:ascii="Times New Roman" w:hAnsi="Times New Roman" w:cs="Times New Roman" w:eastAsiaTheme="minorEastAsia"/>
          <w:b/>
          <w:sz w:val="21"/>
          <w:szCs w:val="21"/>
        </w:rPr>
        <w:fldChar w:fldCharType="separate"/>
      </w:r>
      <w:r>
        <w:rPr>
          <w:rFonts w:ascii="Times New Roman" w:hAnsi="Times New Roman" w:cs="Times New Roman" w:eastAsiaTheme="minorEastAsia"/>
          <w:b/>
          <w:sz w:val="21"/>
          <w:szCs w:val="21"/>
        </w:rPr>
        <w:t>2</w:t>
      </w:r>
      <w:r>
        <w:rPr>
          <w:rFonts w:ascii="Times New Roman" w:hAnsi="Times New Roman" w:cs="Times New Roman" w:eastAsiaTheme="minorEastAsia"/>
          <w:b/>
          <w:sz w:val="21"/>
          <w:szCs w:val="21"/>
        </w:rPr>
        <w:fldChar w:fldCharType="end"/>
      </w:r>
      <w:bookmarkEnd w:id="32"/>
      <w:r>
        <w:rPr>
          <w:rFonts w:ascii="Times New Roman" w:hAnsi="Times New Roman" w:cs="Times New Roman" w:eastAsiaTheme="minorEastAsia"/>
          <w:b/>
          <w:sz w:val="21"/>
          <w:szCs w:val="21"/>
        </w:rPr>
        <w:t xml:space="preserve"> 主要变量描述性统计</w:t>
      </w:r>
    </w:p>
    <w:tbl>
      <w:tblPr>
        <w:tblStyle w:val="24"/>
        <w:tblW w:w="0" w:type="auto"/>
        <w:jc w:val="center"/>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39"/>
        <w:gridCol w:w="756"/>
        <w:gridCol w:w="711"/>
        <w:gridCol w:w="756"/>
        <w:gridCol w:w="756"/>
        <w:gridCol w:w="756"/>
      </w:tblGrid>
      <w:tr>
        <w:trPr>
          <w:trHeight w:val="255" w:hRule="atLeast"/>
          <w:jc w:val="center"/>
        </w:trPr>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kern w:val="0"/>
                <w:sz w:val="18"/>
                <w:szCs w:val="18"/>
              </w:rPr>
              <w:t>样本</w:t>
            </w:r>
            <w:r>
              <w:rPr>
                <w:rFonts w:hint="eastAsia" w:cs="Times New Roman"/>
                <w:kern w:val="0"/>
                <w:sz w:val="18"/>
                <w:szCs w:val="18"/>
              </w:rPr>
              <w:t>数</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kern w:val="0"/>
                <w:sz w:val="18"/>
                <w:szCs w:val="18"/>
              </w:rPr>
              <w:t>均值</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kern w:val="0"/>
                <w:sz w:val="18"/>
                <w:szCs w:val="18"/>
              </w:rPr>
              <w:t>标准差</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kern w:val="0"/>
                <w:sz w:val="18"/>
                <w:szCs w:val="18"/>
              </w:rPr>
              <w:t>最小</w:t>
            </w:r>
            <w:r>
              <w:rPr>
                <w:rFonts w:hint="eastAsia" w:cs="Times New Roman"/>
                <w:kern w:val="0"/>
                <w:sz w:val="18"/>
                <w:szCs w:val="18"/>
              </w:rPr>
              <w:t>值</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kern w:val="0"/>
                <w:sz w:val="18"/>
                <w:szCs w:val="18"/>
              </w:rPr>
              <w:t>最大</w:t>
            </w:r>
            <w:r>
              <w:rPr>
                <w:rFonts w:hint="eastAsia" w:cs="Times New Roman"/>
                <w:kern w:val="0"/>
                <w:sz w:val="18"/>
                <w:szCs w:val="18"/>
              </w:rPr>
              <w:t>值</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PrEx>
        <w:trPr>
          <w:trHeight w:val="255" w:hRule="atLeast"/>
          <w:jc w:val="center"/>
        </w:trPr>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hint="eastAsia" w:cs="Times New Roman"/>
                <w:kern w:val="0"/>
                <w:sz w:val="18"/>
                <w:szCs w:val="18"/>
              </w:rPr>
              <w:t>服务业</w:t>
            </w:r>
            <w:r>
              <w:rPr>
                <w:rFonts w:cs="Times New Roman"/>
                <w:kern w:val="0"/>
                <w:sz w:val="18"/>
                <w:szCs w:val="18"/>
              </w:rPr>
              <w:t>GDP占比</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4313</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42.280</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10.810</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5.080</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81.000</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PrEx>
        <w:trPr>
          <w:trHeight w:val="255" w:hRule="atLeast"/>
          <w:jc w:val="center"/>
        </w:trPr>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kern w:val="0"/>
                <w:sz w:val="18"/>
                <w:szCs w:val="18"/>
              </w:rPr>
              <w:t>Ln(</w:t>
            </w:r>
            <w:r>
              <w:rPr>
                <w:rFonts w:hint="eastAsia" w:cs="Times New Roman"/>
                <w:kern w:val="0"/>
                <w:sz w:val="18"/>
                <w:szCs w:val="18"/>
              </w:rPr>
              <w:t>服务业</w:t>
            </w:r>
            <w:r>
              <w:rPr>
                <w:rFonts w:cs="Times New Roman"/>
                <w:kern w:val="0"/>
                <w:sz w:val="18"/>
                <w:szCs w:val="18"/>
              </w:rPr>
              <w:t>GDP占比)=Log(1+</w:t>
            </w:r>
            <w:r>
              <w:rPr>
                <w:rFonts w:hint="eastAsia" w:cs="Times New Roman"/>
                <w:kern w:val="0"/>
                <w:sz w:val="18"/>
                <w:szCs w:val="18"/>
              </w:rPr>
              <w:t>服务业</w:t>
            </w:r>
            <w:r>
              <w:rPr>
                <w:rFonts w:cs="Times New Roman"/>
                <w:kern w:val="0"/>
                <w:sz w:val="18"/>
                <w:szCs w:val="18"/>
              </w:rPr>
              <w:t>GDP占比)</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4313</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3.734</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0.270</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1.805</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4.407</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PrEx>
        <w:trPr>
          <w:trHeight w:val="255" w:hRule="atLeast"/>
          <w:jc w:val="center"/>
        </w:trPr>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hint="eastAsia" w:cs="Times New Roman"/>
                <w:kern w:val="0"/>
                <w:sz w:val="18"/>
                <w:szCs w:val="18"/>
              </w:rPr>
              <w:t>服务业</w:t>
            </w:r>
            <w:r>
              <w:rPr>
                <w:rFonts w:cs="Times New Roman"/>
                <w:kern w:val="0"/>
                <w:sz w:val="18"/>
                <w:szCs w:val="18"/>
              </w:rPr>
              <w:t>就业占比</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4310</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50.540</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14.060</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7.375</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92.040</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PrEx>
        <w:trPr>
          <w:trHeight w:val="255" w:hRule="atLeast"/>
          <w:jc w:val="center"/>
        </w:trPr>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kern w:val="0"/>
                <w:sz w:val="18"/>
                <w:szCs w:val="18"/>
              </w:rPr>
              <w:t>Ln(</w:t>
            </w:r>
            <w:r>
              <w:rPr>
                <w:rFonts w:hint="eastAsia" w:cs="Times New Roman"/>
                <w:kern w:val="0"/>
                <w:sz w:val="18"/>
                <w:szCs w:val="18"/>
              </w:rPr>
              <w:t>服务业</w:t>
            </w:r>
            <w:r>
              <w:rPr>
                <w:rFonts w:cs="Times New Roman"/>
                <w:kern w:val="0"/>
                <w:sz w:val="18"/>
                <w:szCs w:val="18"/>
              </w:rPr>
              <w:t>就业占比)=Log(1+</w:t>
            </w:r>
            <w:r>
              <w:rPr>
                <w:rFonts w:hint="eastAsia" w:cs="Times New Roman"/>
                <w:kern w:val="0"/>
                <w:sz w:val="18"/>
                <w:szCs w:val="18"/>
              </w:rPr>
              <w:t>服务业</w:t>
            </w:r>
            <w:r>
              <w:rPr>
                <w:rFonts w:cs="Times New Roman"/>
                <w:kern w:val="0"/>
                <w:sz w:val="18"/>
                <w:szCs w:val="18"/>
              </w:rPr>
              <w:t>就业占比)</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4310</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3.902</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0.294</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2.125</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4.533</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PrEx>
        <w:trPr>
          <w:trHeight w:val="255" w:hRule="atLeast"/>
          <w:jc w:val="center"/>
        </w:trPr>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kern w:val="0"/>
                <w:sz w:val="18"/>
                <w:szCs w:val="18"/>
              </w:rPr>
              <w:t>建成区密度</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4313</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0.515</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0.281</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0.005</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2.734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PrEx>
        <w:trPr>
          <w:trHeight w:val="255" w:hRule="atLeast"/>
          <w:jc w:val="center"/>
        </w:trPr>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kern w:val="0"/>
                <w:sz w:val="18"/>
                <w:szCs w:val="18"/>
              </w:rPr>
              <w:t>Ln(建成区密度)= Log(1+建成区密度)</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4313</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0.400</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0.170</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0.005</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1.317</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PrEx>
        <w:trPr>
          <w:trHeight w:val="255" w:hRule="atLeast"/>
          <w:jc w:val="center"/>
        </w:trPr>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kern w:val="0"/>
                <w:sz w:val="18"/>
                <w:szCs w:val="18"/>
              </w:rPr>
              <w:t>Ln(</w:t>
            </w:r>
            <w:r>
              <w:rPr>
                <w:rFonts w:hint="eastAsia" w:cs="Times New Roman"/>
                <w:kern w:val="0"/>
                <w:sz w:val="18"/>
                <w:szCs w:val="18"/>
              </w:rPr>
              <w:t>市辖区</w:t>
            </w:r>
            <w:r>
              <w:rPr>
                <w:rFonts w:cs="Times New Roman"/>
                <w:kern w:val="0"/>
                <w:sz w:val="18"/>
                <w:szCs w:val="18"/>
              </w:rPr>
              <w:t>人口数)</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4313</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4.554</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0.749</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2.664</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7.479</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PrEx>
        <w:trPr>
          <w:trHeight w:val="255" w:hRule="atLeast"/>
          <w:jc w:val="center"/>
        </w:trPr>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kern w:val="0"/>
                <w:sz w:val="18"/>
                <w:szCs w:val="18"/>
              </w:rPr>
              <w:t>Ln(</w:t>
            </w:r>
            <w:r>
              <w:rPr>
                <w:rFonts w:hint="eastAsia" w:cs="Times New Roman"/>
                <w:kern w:val="0"/>
                <w:sz w:val="18"/>
                <w:szCs w:val="18"/>
              </w:rPr>
              <w:t>服务业</w:t>
            </w:r>
            <w:r>
              <w:rPr>
                <w:rFonts w:cs="Times New Roman"/>
                <w:kern w:val="0"/>
                <w:sz w:val="18"/>
                <w:szCs w:val="18"/>
              </w:rPr>
              <w:t>单位就业GDP)</w:t>
            </w:r>
            <w:r>
              <w:rPr>
                <w:rFonts w:hint="eastAsia" w:cs="Times New Roman"/>
                <w:kern w:val="0"/>
                <w:sz w:val="18"/>
                <w:szCs w:val="18"/>
              </w:rPr>
              <w:t>（滞后一期）</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4313</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2.818</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0.687</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0.604</w:t>
            </w:r>
          </w:p>
        </w:tc>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cs="Times New Roman"/>
                <w:sz w:val="18"/>
                <w:szCs w:val="18"/>
              </w:rPr>
              <w:t>5.066</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PrEx>
        <w:trPr>
          <w:trHeight w:val="255" w:hRule="atLeast"/>
          <w:jc w:val="center"/>
        </w:trPr>
        <w:tc>
          <w:tcPr>
            <w:tcW w:w="0" w:type="auto"/>
            <w:shd w:val="clear" w:color="auto" w:fill="auto"/>
            <w:noWrap/>
            <w:vAlign w:val="center"/>
          </w:tcPr>
          <w:p>
            <w:pPr>
              <w:widowControl/>
              <w:spacing w:line="240" w:lineRule="exact"/>
              <w:ind w:firstLine="0" w:firstLineChars="0"/>
              <w:jc w:val="center"/>
              <w:rPr>
                <w:rFonts w:cs="Times New Roman"/>
                <w:kern w:val="0"/>
                <w:sz w:val="18"/>
                <w:szCs w:val="18"/>
              </w:rPr>
            </w:pPr>
            <w:r>
              <w:rPr>
                <w:rFonts w:hint="eastAsia" w:cs="Times New Roman"/>
                <w:kern w:val="0"/>
                <w:sz w:val="18"/>
                <w:szCs w:val="18"/>
              </w:rPr>
              <w:t>服务业</w:t>
            </w:r>
            <w:r>
              <w:rPr>
                <w:rFonts w:cs="Times New Roman"/>
                <w:kern w:val="0"/>
                <w:sz w:val="18"/>
                <w:szCs w:val="18"/>
              </w:rPr>
              <w:t>相对</w:t>
            </w:r>
            <w:r>
              <w:rPr>
                <w:rFonts w:hint="eastAsia" w:cs="Times New Roman"/>
                <w:kern w:val="0"/>
                <w:sz w:val="18"/>
                <w:szCs w:val="18"/>
              </w:rPr>
              <w:t>制造业</w:t>
            </w:r>
            <w:r>
              <w:rPr>
                <w:rFonts w:cs="Times New Roman"/>
                <w:kern w:val="0"/>
                <w:sz w:val="18"/>
                <w:szCs w:val="18"/>
              </w:rPr>
              <w:t>生产率</w:t>
            </w:r>
            <w:r>
              <w:rPr>
                <w:rFonts w:hint="eastAsia" w:cs="Times New Roman"/>
                <w:kern w:val="0"/>
                <w:sz w:val="18"/>
                <w:szCs w:val="18"/>
              </w:rPr>
              <w:t>（滞后一期）</w:t>
            </w:r>
          </w:p>
        </w:tc>
        <w:tc>
          <w:tcPr>
            <w:tcW w:w="0" w:type="auto"/>
            <w:shd w:val="clear" w:color="auto" w:fill="auto"/>
            <w:noWrap/>
            <w:vAlign w:val="center"/>
          </w:tcPr>
          <w:p>
            <w:pPr>
              <w:widowControl/>
              <w:spacing w:line="240" w:lineRule="exact"/>
              <w:ind w:firstLine="0" w:firstLineChars="0"/>
              <w:jc w:val="center"/>
              <w:rPr>
                <w:rFonts w:cs="Times New Roman"/>
                <w:sz w:val="18"/>
                <w:szCs w:val="18"/>
              </w:rPr>
            </w:pPr>
            <w:r>
              <w:rPr>
                <w:rFonts w:cs="Times New Roman"/>
                <w:sz w:val="18"/>
                <w:szCs w:val="18"/>
              </w:rPr>
              <w:t>4313</w:t>
            </w:r>
          </w:p>
        </w:tc>
        <w:tc>
          <w:tcPr>
            <w:tcW w:w="0" w:type="auto"/>
            <w:shd w:val="clear" w:color="auto" w:fill="auto"/>
            <w:noWrap/>
            <w:vAlign w:val="center"/>
          </w:tcPr>
          <w:p>
            <w:pPr>
              <w:widowControl/>
              <w:spacing w:line="240" w:lineRule="exact"/>
              <w:ind w:firstLine="0" w:firstLineChars="0"/>
              <w:jc w:val="center"/>
              <w:rPr>
                <w:rFonts w:cs="Times New Roman"/>
                <w:sz w:val="18"/>
                <w:szCs w:val="18"/>
              </w:rPr>
            </w:pPr>
            <w:r>
              <w:rPr>
                <w:rFonts w:cs="Times New Roman"/>
                <w:sz w:val="18"/>
                <w:szCs w:val="18"/>
              </w:rPr>
              <w:t>0.903</w:t>
            </w:r>
          </w:p>
        </w:tc>
        <w:tc>
          <w:tcPr>
            <w:tcW w:w="0" w:type="auto"/>
            <w:shd w:val="clear" w:color="auto" w:fill="auto"/>
            <w:noWrap/>
            <w:vAlign w:val="center"/>
          </w:tcPr>
          <w:p>
            <w:pPr>
              <w:widowControl/>
              <w:spacing w:line="240" w:lineRule="exact"/>
              <w:ind w:firstLine="0" w:firstLineChars="0"/>
              <w:jc w:val="center"/>
              <w:rPr>
                <w:rFonts w:cs="Times New Roman"/>
                <w:sz w:val="18"/>
                <w:szCs w:val="18"/>
              </w:rPr>
            </w:pPr>
            <w:r>
              <w:rPr>
                <w:rFonts w:cs="Times New Roman"/>
                <w:sz w:val="18"/>
                <w:szCs w:val="18"/>
              </w:rPr>
              <w:t>0.531</w:t>
            </w:r>
          </w:p>
        </w:tc>
        <w:tc>
          <w:tcPr>
            <w:tcW w:w="0" w:type="auto"/>
            <w:shd w:val="clear" w:color="auto" w:fill="auto"/>
            <w:noWrap/>
            <w:vAlign w:val="center"/>
          </w:tcPr>
          <w:p>
            <w:pPr>
              <w:widowControl/>
              <w:spacing w:line="240" w:lineRule="exact"/>
              <w:ind w:firstLine="0" w:firstLineChars="0"/>
              <w:jc w:val="center"/>
              <w:rPr>
                <w:rFonts w:cs="Times New Roman"/>
                <w:sz w:val="18"/>
                <w:szCs w:val="18"/>
              </w:rPr>
            </w:pPr>
            <w:r>
              <w:rPr>
                <w:rFonts w:cs="Times New Roman"/>
                <w:sz w:val="18"/>
                <w:szCs w:val="18"/>
              </w:rPr>
              <w:t>0.034</w:t>
            </w:r>
          </w:p>
        </w:tc>
        <w:tc>
          <w:tcPr>
            <w:tcW w:w="0" w:type="auto"/>
            <w:shd w:val="clear" w:color="auto" w:fill="auto"/>
            <w:noWrap/>
            <w:vAlign w:val="center"/>
          </w:tcPr>
          <w:p>
            <w:pPr>
              <w:widowControl/>
              <w:spacing w:line="240" w:lineRule="exact"/>
              <w:ind w:firstLine="0" w:firstLineChars="0"/>
              <w:jc w:val="center"/>
              <w:rPr>
                <w:rFonts w:cs="Times New Roman"/>
                <w:sz w:val="18"/>
                <w:szCs w:val="18"/>
              </w:rPr>
            </w:pPr>
            <w:r>
              <w:rPr>
                <w:rFonts w:cs="Times New Roman"/>
                <w:sz w:val="18"/>
                <w:szCs w:val="18"/>
              </w:rPr>
              <w:t>5.854</w:t>
            </w:r>
          </w:p>
        </w:tc>
      </w:tr>
    </w:tbl>
    <w:p>
      <w:pPr>
        <w:pStyle w:val="13"/>
        <w:spacing w:after="156" w:afterLines="50" w:line="240" w:lineRule="exact"/>
        <w:ind w:firstLine="0" w:firstLineChars="0"/>
        <w:jc w:val="both"/>
        <w:rPr>
          <w:rFonts w:cs="Times New Roman"/>
          <w:sz w:val="15"/>
          <w:szCs w:val="15"/>
        </w:rPr>
      </w:pPr>
      <w:r>
        <w:rPr>
          <w:rFonts w:hint="eastAsia" w:cs="Times New Roman" w:eastAsiaTheme="minorEastAsia"/>
          <w:b/>
          <w:sz w:val="15"/>
          <w:szCs w:val="15"/>
        </w:rPr>
        <w:t>数据来源：</w:t>
      </w:r>
      <w:r>
        <w:rPr>
          <w:rFonts w:hint="eastAsia" w:cs="Times New Roman" w:eastAsiaTheme="minorEastAsia"/>
          <w:sz w:val="15"/>
          <w:szCs w:val="15"/>
        </w:rPr>
        <w:t>2</w:t>
      </w:r>
      <w:r>
        <w:rPr>
          <w:rFonts w:cs="Times New Roman" w:eastAsiaTheme="minorEastAsia"/>
          <w:sz w:val="15"/>
          <w:szCs w:val="15"/>
        </w:rPr>
        <w:t>001-2017</w:t>
      </w:r>
      <w:r>
        <w:rPr>
          <w:rFonts w:hint="eastAsia" w:cs="Times New Roman" w:eastAsiaTheme="minorEastAsia"/>
          <w:sz w:val="15"/>
          <w:szCs w:val="15"/>
        </w:rPr>
        <w:t>年《中国城市统计年鉴》。</w:t>
      </w:r>
      <w:r>
        <w:rPr>
          <w:rStyle w:val="23"/>
          <w:rFonts w:eastAsia="宋体" w:cs="Times New Roman"/>
        </w:rPr>
        <w:footnoteReference w:id="9"/>
      </w:r>
    </w:p>
    <w:p>
      <w:pPr>
        <w:pStyle w:val="2"/>
        <w:numPr>
          <w:ilvl w:val="0"/>
          <w:numId w:val="0"/>
        </w:numPr>
        <w:rPr>
          <w:rFonts w:cs="Times New Roman"/>
        </w:rPr>
      </w:pPr>
      <w:r>
        <w:rPr>
          <w:rFonts w:hint="eastAsia" w:cs="Times New Roman"/>
        </w:rPr>
        <w:t>三、</w:t>
      </w:r>
      <w:r>
        <w:rPr>
          <w:rFonts w:cs="Times New Roman"/>
        </w:rPr>
        <w:t>实证分析</w:t>
      </w:r>
    </w:p>
    <w:p>
      <w:pPr>
        <w:pStyle w:val="3"/>
        <w:numPr>
          <w:ilvl w:val="0"/>
          <w:numId w:val="4"/>
        </w:numPr>
      </w:pPr>
      <w:r>
        <w:t>基准回归</w:t>
      </w:r>
    </w:p>
    <w:p>
      <w:pPr>
        <w:ind w:firstLine="420"/>
        <w:rPr>
          <w:rFonts w:asciiTheme="minorEastAsia" w:hAnsiTheme="minorEastAsia"/>
          <w:szCs w:val="21"/>
        </w:rPr>
      </w:pPr>
      <w:r>
        <w:rPr>
          <w:rFonts w:cs="Times New Roman"/>
          <w:szCs w:val="21"/>
        </w:rPr>
        <w:fldChar w:fldCharType="begin"/>
      </w:r>
      <w:r>
        <w:rPr>
          <w:rFonts w:cs="Times New Roman"/>
          <w:szCs w:val="21"/>
        </w:rPr>
        <w:instrText xml:space="preserve"> REF _Ref772441 \h  \* MERGEFORMAT </w:instrText>
      </w:r>
      <w:r>
        <w:rPr>
          <w:rFonts w:cs="Times New Roman"/>
          <w:szCs w:val="21"/>
        </w:rPr>
        <w:fldChar w:fldCharType="separate"/>
      </w:r>
      <w:r>
        <w:rPr>
          <w:rFonts w:cs="Times New Roman"/>
          <w:szCs w:val="21"/>
        </w:rPr>
        <w:t>表3</w:t>
      </w:r>
      <w:r>
        <w:rPr>
          <w:rFonts w:cs="Times New Roman"/>
          <w:szCs w:val="21"/>
        </w:rPr>
        <w:fldChar w:fldCharType="end"/>
      </w:r>
      <w:r>
        <w:rPr>
          <w:rFonts w:cs="Times New Roman"/>
          <w:szCs w:val="21"/>
        </w:rPr>
        <w:t>报告了人口密度和服务业发展的基准回归</w:t>
      </w:r>
      <w:r>
        <w:rPr>
          <w:rFonts w:hint="eastAsia" w:cs="Times New Roman"/>
          <w:szCs w:val="21"/>
        </w:rPr>
        <w:t>结果</w:t>
      </w:r>
      <w:r>
        <w:rPr>
          <w:rFonts w:cs="Times New Roman"/>
          <w:szCs w:val="21"/>
        </w:rPr>
        <w:t>和稳健性检验</w:t>
      </w:r>
      <w:r>
        <w:rPr>
          <w:rFonts w:hint="eastAsia" w:cs="Times New Roman"/>
          <w:szCs w:val="21"/>
        </w:rPr>
        <w:t>回归</w:t>
      </w:r>
      <w:r>
        <w:rPr>
          <w:rFonts w:cs="Times New Roman"/>
          <w:szCs w:val="21"/>
        </w:rPr>
        <w:t>结果。其中，第（1）栏用建成区就业密度度量人口密度，结果表明人口密度显著促进</w:t>
      </w:r>
      <w:r>
        <w:rPr>
          <w:rFonts w:hint="eastAsia" w:cs="Times New Roman"/>
          <w:szCs w:val="21"/>
        </w:rPr>
        <w:t>服务业</w:t>
      </w:r>
      <w:r>
        <w:rPr>
          <w:rFonts w:cs="Times New Roman"/>
          <w:szCs w:val="21"/>
        </w:rPr>
        <w:t>GDP占比。第（2）栏考虑建成区就业密度与</w:t>
      </w:r>
      <w:r>
        <w:rPr>
          <w:rFonts w:hint="eastAsia" w:cs="Times New Roman"/>
          <w:szCs w:val="21"/>
        </w:rPr>
        <w:t>服务业</w:t>
      </w:r>
      <w:r>
        <w:rPr>
          <w:rFonts w:cs="Times New Roman"/>
          <w:szCs w:val="21"/>
        </w:rPr>
        <w:t>就业占比关系，结果表明人口密度显著促进</w:t>
      </w:r>
      <w:r>
        <w:rPr>
          <w:rFonts w:hint="eastAsia" w:cs="Times New Roman"/>
          <w:szCs w:val="21"/>
        </w:rPr>
        <w:t>服务业就业</w:t>
      </w:r>
      <w:r>
        <w:rPr>
          <w:rFonts w:cs="Times New Roman"/>
          <w:szCs w:val="21"/>
        </w:rPr>
        <w:t>占比。</w:t>
      </w:r>
      <w:r>
        <w:rPr>
          <w:rFonts w:hint="eastAsia" w:cs="Times New Roman"/>
          <w:szCs w:val="21"/>
        </w:rPr>
        <w:t>第（3）-（4）栏</w:t>
      </w:r>
      <w:r>
        <w:rPr>
          <w:rFonts w:hint="eastAsia" w:asciiTheme="minorEastAsia" w:hAnsiTheme="minorEastAsia"/>
          <w:szCs w:val="21"/>
        </w:rPr>
        <w:t>替换核心解释变量，用城镇所有就业密度度量地区人口密度，</w:t>
      </w:r>
      <w:r>
        <w:rPr>
          <w:rFonts w:cs="Times New Roman"/>
          <w:szCs w:val="21"/>
        </w:rPr>
        <w:t>结果表明人口密度</w:t>
      </w:r>
      <w:r>
        <w:rPr>
          <w:rFonts w:hint="eastAsia" w:cs="Times New Roman"/>
          <w:szCs w:val="21"/>
        </w:rPr>
        <w:t>仍</w:t>
      </w:r>
      <w:r>
        <w:rPr>
          <w:rFonts w:cs="Times New Roman"/>
          <w:szCs w:val="21"/>
        </w:rPr>
        <w:t>显著促进</w:t>
      </w:r>
      <w:r>
        <w:rPr>
          <w:rFonts w:hint="eastAsia" w:cs="Times New Roman"/>
          <w:szCs w:val="21"/>
        </w:rPr>
        <w:t>服务业发展</w:t>
      </w:r>
      <w:r>
        <w:rPr>
          <w:rFonts w:hint="eastAsia" w:asciiTheme="minorEastAsia" w:hAnsiTheme="minorEastAsia"/>
          <w:szCs w:val="21"/>
        </w:rPr>
        <w:t>。</w:t>
      </w:r>
      <w:r>
        <w:rPr>
          <w:rFonts w:asciiTheme="minorEastAsia" w:hAnsiTheme="minorEastAsia"/>
          <w:szCs w:val="21"/>
        </w:rPr>
        <w:t>因为被解释变量是服务业占比，</w:t>
      </w:r>
      <w:r>
        <w:rPr>
          <w:rFonts w:hint="eastAsia" w:asciiTheme="minorEastAsia" w:hAnsiTheme="minorEastAsia"/>
          <w:szCs w:val="21"/>
        </w:rPr>
        <w:t>上述回归实际上意味着人口密度对于服务业的影响超过制造业，控制了地区GDP规模后，我们将被解释变量换成服务业和制造业各自的GDP绝对量，发现的确如此</w:t>
      </w:r>
      <w:r>
        <w:rPr>
          <w:rFonts w:asciiTheme="minorEastAsia" w:hAnsiTheme="minorEastAsia"/>
          <w:szCs w:val="21"/>
        </w:rPr>
        <w:t>（篇幅所限，</w:t>
      </w:r>
      <w:r>
        <w:rPr>
          <w:rFonts w:hint="eastAsia" w:asciiTheme="minorEastAsia" w:hAnsiTheme="minorEastAsia"/>
          <w:szCs w:val="21"/>
        </w:rPr>
        <w:t>该</w:t>
      </w:r>
      <w:r>
        <w:rPr>
          <w:rFonts w:asciiTheme="minorEastAsia" w:hAnsiTheme="minorEastAsia"/>
          <w:szCs w:val="21"/>
        </w:rPr>
        <w:t>回归结果并未报告）</w:t>
      </w:r>
      <w:r>
        <w:rPr>
          <w:rFonts w:hint="eastAsia" w:asciiTheme="minorEastAsia" w:hAnsiTheme="minorEastAsia"/>
          <w:szCs w:val="21"/>
        </w:rPr>
        <w:t>。</w:t>
      </w:r>
    </w:p>
    <w:p>
      <w:pPr>
        <w:ind w:firstLine="420"/>
        <w:rPr>
          <w:rFonts w:cs="Times New Roman"/>
          <w:szCs w:val="21"/>
        </w:rPr>
      </w:pPr>
      <w:r>
        <w:rPr>
          <w:rFonts w:cs="Times New Roman"/>
          <w:szCs w:val="21"/>
        </w:rPr>
        <w:t>再看控制变量，Matsuyama</w:t>
      </w:r>
      <w:r>
        <w:rPr>
          <w:rFonts w:hint="eastAsia" w:cs="Times New Roman"/>
        </w:rPr>
        <w:t>（</w:t>
      </w:r>
      <w:r>
        <w:rPr>
          <w:rFonts w:cs="Times New Roman"/>
        </w:rPr>
        <w:t>2009</w:t>
      </w:r>
      <w:r>
        <w:rPr>
          <w:rFonts w:hint="eastAsia" w:cs="Times New Roman"/>
        </w:rPr>
        <w:t>）</w:t>
      </w:r>
      <w:r>
        <w:rPr>
          <w:rFonts w:cs="Times New Roman"/>
          <w:szCs w:val="21"/>
        </w:rPr>
        <w:t>指出，随着产业生产率的提升，生产同等或更多数量的商品仅需要更少工人，故产业的就业占比会出现下降趋势。</w:t>
      </w:r>
      <w:r>
        <w:rPr>
          <w:rFonts w:hint="eastAsia" w:cs="Times New Roman"/>
          <w:szCs w:val="21"/>
        </w:rPr>
        <w:t>Herrendorf</w:t>
      </w:r>
      <w:r>
        <w:rPr>
          <w:rFonts w:cs="Times New Roman"/>
          <w:szCs w:val="21"/>
        </w:rPr>
        <w:t xml:space="preserve"> </w:t>
      </w:r>
      <w:r>
        <w:rPr>
          <w:rFonts w:hint="eastAsia" w:cs="Times New Roman"/>
          <w:szCs w:val="21"/>
        </w:rPr>
        <w:t>et</w:t>
      </w:r>
      <w:r>
        <w:rPr>
          <w:rFonts w:cs="Times New Roman"/>
          <w:szCs w:val="21"/>
        </w:rPr>
        <w:t xml:space="preserve"> al.</w:t>
      </w:r>
      <w:r>
        <w:rPr>
          <w:rFonts w:hint="eastAsia" w:cs="Times New Roman"/>
          <w:szCs w:val="21"/>
        </w:rPr>
        <w:t>（2014）指出生产率可以由单位就业GDP表示，本文用服务业单位就业GDP度量生产率，用服务业相对制造业生产率度量部门相对生产效率。</w:t>
      </w:r>
      <w:r>
        <w:rPr>
          <w:rFonts w:cs="Times New Roman"/>
          <w:szCs w:val="21"/>
        </w:rPr>
        <w:fldChar w:fldCharType="begin"/>
      </w:r>
      <w:r>
        <w:rPr>
          <w:rFonts w:cs="Times New Roman"/>
          <w:szCs w:val="21"/>
        </w:rPr>
        <w:instrText xml:space="preserve"> REF _Ref772441 \h  \* MERGEFORMAT </w:instrText>
      </w:r>
      <w:r>
        <w:rPr>
          <w:rFonts w:cs="Times New Roman"/>
          <w:szCs w:val="21"/>
        </w:rPr>
        <w:fldChar w:fldCharType="separate"/>
      </w:r>
      <w:r>
        <w:rPr>
          <w:rFonts w:cs="Times New Roman"/>
          <w:szCs w:val="21"/>
        </w:rPr>
        <w:t>表3</w:t>
      </w:r>
      <w:r>
        <w:rPr>
          <w:rFonts w:cs="Times New Roman"/>
          <w:szCs w:val="21"/>
        </w:rPr>
        <w:fldChar w:fldCharType="end"/>
      </w:r>
      <w:r>
        <w:rPr>
          <w:rFonts w:hint="eastAsia" w:cs="Times New Roman"/>
          <w:szCs w:val="21"/>
        </w:rPr>
        <w:t>的回归结果表</w:t>
      </w:r>
      <w:r>
        <w:rPr>
          <w:rFonts w:cs="Times New Roman"/>
          <w:szCs w:val="21"/>
        </w:rPr>
        <w:t>明，当</w:t>
      </w:r>
      <w:r>
        <w:rPr>
          <w:rFonts w:hint="eastAsia" w:cs="Times New Roman"/>
          <w:szCs w:val="21"/>
        </w:rPr>
        <w:t>服务业</w:t>
      </w:r>
      <w:r>
        <w:rPr>
          <w:rFonts w:cs="Times New Roman"/>
          <w:szCs w:val="21"/>
        </w:rPr>
        <w:t>相对</w:t>
      </w:r>
      <w:r>
        <w:rPr>
          <w:rFonts w:hint="eastAsia" w:cs="Times New Roman"/>
          <w:szCs w:val="21"/>
        </w:rPr>
        <w:t>制造业</w:t>
      </w:r>
      <w:r>
        <w:rPr>
          <w:rFonts w:cs="Times New Roman"/>
          <w:szCs w:val="21"/>
        </w:rPr>
        <w:t>生产率提高时，更有利于</w:t>
      </w:r>
      <w:r>
        <w:rPr>
          <w:rFonts w:hint="eastAsia" w:cs="Times New Roman"/>
          <w:szCs w:val="21"/>
        </w:rPr>
        <w:t>服务业</w:t>
      </w:r>
      <w:r>
        <w:rPr>
          <w:rFonts w:cs="Times New Roman"/>
          <w:szCs w:val="21"/>
        </w:rPr>
        <w:t>发展，故</w:t>
      </w:r>
      <w:r>
        <w:rPr>
          <w:rFonts w:hint="eastAsia" w:cs="Times New Roman"/>
          <w:szCs w:val="21"/>
        </w:rPr>
        <w:t>服务业</w:t>
      </w:r>
      <w:r>
        <w:rPr>
          <w:rFonts w:cs="Times New Roman"/>
          <w:szCs w:val="21"/>
        </w:rPr>
        <w:t>GDP占比会增加，但部分</w:t>
      </w:r>
      <w:r>
        <w:rPr>
          <w:rFonts w:hint="eastAsia" w:cs="Times New Roman"/>
          <w:szCs w:val="21"/>
        </w:rPr>
        <w:t>服务业</w:t>
      </w:r>
      <w:r>
        <w:rPr>
          <w:rFonts w:cs="Times New Roman"/>
          <w:szCs w:val="21"/>
        </w:rPr>
        <w:t>就业会流向其他产业部门，故</w:t>
      </w:r>
      <w:r>
        <w:rPr>
          <w:rFonts w:hint="eastAsia" w:cs="Times New Roman"/>
          <w:szCs w:val="21"/>
        </w:rPr>
        <w:t>服务业</w:t>
      </w:r>
      <w:r>
        <w:rPr>
          <w:rFonts w:cs="Times New Roman"/>
          <w:szCs w:val="21"/>
        </w:rPr>
        <w:t>就业占比会随着</w:t>
      </w:r>
      <w:r>
        <w:rPr>
          <w:rFonts w:hint="eastAsia" w:cs="Times New Roman"/>
          <w:szCs w:val="21"/>
        </w:rPr>
        <w:t>服务业</w:t>
      </w:r>
      <w:r>
        <w:rPr>
          <w:rFonts w:cs="Times New Roman"/>
          <w:szCs w:val="21"/>
        </w:rPr>
        <w:t>相对</w:t>
      </w:r>
      <w:r>
        <w:rPr>
          <w:rFonts w:hint="eastAsia" w:cs="Times New Roman"/>
          <w:szCs w:val="21"/>
        </w:rPr>
        <w:t>制造业</w:t>
      </w:r>
      <w:r>
        <w:rPr>
          <w:rFonts w:cs="Times New Roman"/>
          <w:szCs w:val="21"/>
        </w:rPr>
        <w:t>生产率的提高而降低。类似</w:t>
      </w:r>
      <w:r>
        <w:rPr>
          <w:rFonts w:hint="eastAsia" w:cs="Times New Roman"/>
          <w:szCs w:val="21"/>
        </w:rPr>
        <w:t>的分析</w:t>
      </w:r>
      <w:r>
        <w:rPr>
          <w:rFonts w:cs="Times New Roman"/>
          <w:szCs w:val="21"/>
        </w:rPr>
        <w:t>，当</w:t>
      </w:r>
      <w:r>
        <w:rPr>
          <w:rFonts w:hint="eastAsia" w:cs="Times New Roman"/>
          <w:szCs w:val="21"/>
        </w:rPr>
        <w:t>服务业单位就业GDP</w:t>
      </w:r>
      <w:r>
        <w:rPr>
          <w:rFonts w:cs="Times New Roman"/>
          <w:szCs w:val="21"/>
        </w:rPr>
        <w:t>提升时，</w:t>
      </w:r>
      <w:r>
        <w:rPr>
          <w:rFonts w:hint="eastAsia" w:cs="Times New Roman"/>
          <w:szCs w:val="21"/>
        </w:rPr>
        <w:t>服务业</w:t>
      </w:r>
      <w:r>
        <w:rPr>
          <w:rFonts w:cs="Times New Roman"/>
          <w:szCs w:val="21"/>
        </w:rPr>
        <w:t>GDP占比会增加，但</w:t>
      </w:r>
      <w:r>
        <w:rPr>
          <w:rFonts w:hint="eastAsia" w:cs="Times New Roman"/>
          <w:szCs w:val="21"/>
        </w:rPr>
        <w:t>服务业</w:t>
      </w:r>
      <w:r>
        <w:rPr>
          <w:rFonts w:cs="Times New Roman"/>
          <w:szCs w:val="21"/>
        </w:rPr>
        <w:t>就业占比会减少。</w:t>
      </w:r>
    </w:p>
    <w:p>
      <w:pPr>
        <w:ind w:firstLine="420"/>
        <w:rPr>
          <w:rFonts w:cs="Times New Roman"/>
          <w:szCs w:val="21"/>
        </w:rPr>
      </w:pPr>
      <w:r>
        <w:rPr>
          <w:rFonts w:cs="Times New Roman"/>
          <w:szCs w:val="21"/>
        </w:rPr>
        <w:t>接下来为稳健性检验。首先，基准回归对</w:t>
      </w:r>
      <w:r>
        <w:rPr>
          <w:rFonts w:hint="eastAsia" w:cs="Times New Roman"/>
          <w:szCs w:val="21"/>
        </w:rPr>
        <w:t>服务业</w:t>
      </w:r>
      <w:r>
        <w:rPr>
          <w:rFonts w:cs="Times New Roman"/>
          <w:szCs w:val="21"/>
        </w:rPr>
        <w:t>GDP和就业比重取对数处理是为了使数据更符合正态分布的特征，</w:t>
      </w:r>
      <w:r>
        <w:rPr>
          <w:rFonts w:hint="eastAsia" w:cs="Times New Roman"/>
          <w:szCs w:val="21"/>
        </w:rPr>
        <w:t>回归</w:t>
      </w:r>
      <w:r>
        <w:rPr>
          <w:rFonts w:cs="Times New Roman"/>
          <w:szCs w:val="21"/>
        </w:rPr>
        <w:t>估计值对因变量和自变量的异常观测值不那么敏感，回归的系数反映为弹性关系。第（5）-（6）栏不对</w:t>
      </w:r>
      <w:r>
        <w:rPr>
          <w:rFonts w:hint="eastAsia" w:cs="Times New Roman"/>
          <w:szCs w:val="21"/>
        </w:rPr>
        <w:t>服务业</w:t>
      </w:r>
      <w:r>
        <w:rPr>
          <w:rFonts w:cs="Times New Roman"/>
          <w:szCs w:val="21"/>
        </w:rPr>
        <w:t>GDP和就业比重取对数回归，结论仍表明，人口密度显著</w:t>
      </w:r>
      <w:r>
        <w:rPr>
          <w:rFonts w:hint="eastAsia" w:cs="Times New Roman"/>
          <w:szCs w:val="21"/>
        </w:rPr>
        <w:t>促进服务业发展</w:t>
      </w:r>
      <w:r>
        <w:rPr>
          <w:rFonts w:cs="Times New Roman"/>
          <w:szCs w:val="21"/>
        </w:rPr>
        <w:t>。其经济含义是，Ln（建成区密度）变化1单位，</w:t>
      </w:r>
      <w:r>
        <w:rPr>
          <w:rFonts w:hint="eastAsia" w:cs="Times New Roman"/>
          <w:szCs w:val="21"/>
        </w:rPr>
        <w:t>服务业</w:t>
      </w:r>
      <w:r>
        <w:rPr>
          <w:rFonts w:cs="Times New Roman"/>
          <w:szCs w:val="21"/>
        </w:rPr>
        <w:t>GDP占比增加9.746个百分点，</w:t>
      </w:r>
      <w:r>
        <w:rPr>
          <w:rFonts w:hint="eastAsia" w:cs="Times New Roman"/>
          <w:szCs w:val="21"/>
        </w:rPr>
        <w:t>服务业</w:t>
      </w:r>
      <w:r>
        <w:rPr>
          <w:rFonts w:cs="Times New Roman"/>
          <w:szCs w:val="21"/>
        </w:rPr>
        <w:t>就业占比增加7.433个百分点。</w:t>
      </w:r>
    </w:p>
    <w:p>
      <w:pPr>
        <w:ind w:firstLine="420"/>
        <w:rPr>
          <w:rFonts w:asciiTheme="minorEastAsia" w:hAnsiTheme="minorEastAsia"/>
          <w:szCs w:val="21"/>
        </w:rPr>
      </w:pPr>
      <w:r>
        <w:rPr>
          <w:rFonts w:asciiTheme="minorEastAsia" w:hAnsiTheme="minorEastAsia"/>
          <w:szCs w:val="21"/>
        </w:rPr>
        <w:t>本文</w:t>
      </w:r>
      <w:r>
        <w:rPr>
          <w:rFonts w:hint="eastAsia" w:asciiTheme="minorEastAsia" w:hAnsiTheme="minorEastAsia"/>
          <w:szCs w:val="21"/>
        </w:rPr>
        <w:t>还</w:t>
      </w:r>
      <w:r>
        <w:rPr>
          <w:rFonts w:asciiTheme="minorEastAsia" w:hAnsiTheme="minorEastAsia"/>
          <w:szCs w:val="21"/>
        </w:rPr>
        <w:t>做了其他稳健性检验：</w:t>
      </w:r>
      <w:r>
        <w:rPr>
          <w:rFonts w:hint="eastAsia" w:asciiTheme="minorEastAsia" w:hAnsiTheme="minorEastAsia"/>
          <w:szCs w:val="21"/>
        </w:rPr>
        <w:t>第一，分别</w:t>
      </w:r>
      <w:r>
        <w:rPr>
          <w:rFonts w:hint="eastAsia" w:cs="Times New Roman"/>
          <w:szCs w:val="21"/>
        </w:rPr>
        <w:t>用</w:t>
      </w:r>
      <w:r>
        <w:rPr>
          <w:rFonts w:cs="Times New Roman"/>
          <w:szCs w:val="21"/>
        </w:rPr>
        <w:t>市辖区人口密度</w:t>
      </w:r>
      <w:r>
        <w:rPr>
          <w:rFonts w:hint="eastAsia" w:cs="Times New Roman"/>
          <w:szCs w:val="21"/>
        </w:rPr>
        <w:t>、</w:t>
      </w:r>
      <w:r>
        <w:rPr>
          <w:rFonts w:cs="Times New Roman"/>
          <w:szCs w:val="21"/>
        </w:rPr>
        <w:t>城市_市辖区人口密度</w:t>
      </w:r>
      <w:r>
        <w:rPr>
          <w:rFonts w:hint="eastAsia" w:cs="Times New Roman"/>
          <w:szCs w:val="21"/>
        </w:rPr>
        <w:t>等指标度</w:t>
      </w:r>
      <w:r>
        <w:rPr>
          <w:rFonts w:cs="Times New Roman"/>
          <w:szCs w:val="21"/>
        </w:rPr>
        <w:t>量人口密度</w:t>
      </w:r>
      <w:r>
        <w:rPr>
          <w:rFonts w:hint="eastAsia" w:cs="Times New Roman"/>
          <w:szCs w:val="21"/>
        </w:rPr>
        <w:t>。第二，</w:t>
      </w:r>
      <w:r>
        <w:rPr>
          <w:rFonts w:cs="Times New Roman"/>
          <w:szCs w:val="21"/>
        </w:rPr>
        <w:t>调整地区</w:t>
      </w:r>
      <w:r>
        <w:rPr>
          <w:rFonts w:hint="eastAsia" w:cs="Times New Roman"/>
          <w:szCs w:val="21"/>
        </w:rPr>
        <w:t>固定效应</w:t>
      </w:r>
      <w:r>
        <w:rPr>
          <w:rFonts w:cs="Times New Roman"/>
          <w:szCs w:val="21"/>
        </w:rPr>
        <w:t>的范围，仅控制东、中、西部地区</w:t>
      </w:r>
      <w:r>
        <w:rPr>
          <w:rFonts w:hint="eastAsia" w:cs="Times New Roman"/>
          <w:szCs w:val="21"/>
        </w:rPr>
        <w:t>虚拟</w:t>
      </w:r>
      <w:r>
        <w:rPr>
          <w:rFonts w:cs="Times New Roman"/>
          <w:szCs w:val="21"/>
        </w:rPr>
        <w:t>变量，在较大范围比较人口密度如何影响服务业发展。</w:t>
      </w:r>
      <w:r>
        <w:rPr>
          <w:rFonts w:hint="eastAsia" w:asciiTheme="minorEastAsia" w:hAnsiTheme="minorEastAsia"/>
          <w:szCs w:val="21"/>
        </w:rPr>
        <w:t>第三，不控制服务业</w:t>
      </w:r>
      <w:r>
        <w:rPr>
          <w:rFonts w:asciiTheme="minorEastAsia" w:hAnsiTheme="minorEastAsia"/>
          <w:szCs w:val="21"/>
        </w:rPr>
        <w:t>单位就业GDP</w:t>
      </w:r>
      <w:r>
        <w:rPr>
          <w:rFonts w:hint="eastAsia" w:asciiTheme="minorEastAsia" w:hAnsiTheme="minorEastAsia"/>
          <w:szCs w:val="21"/>
        </w:rPr>
        <w:t>和服务业</w:t>
      </w:r>
      <w:r>
        <w:rPr>
          <w:rFonts w:asciiTheme="minorEastAsia" w:hAnsiTheme="minorEastAsia"/>
          <w:szCs w:val="21"/>
        </w:rPr>
        <w:t>相对</w:t>
      </w:r>
      <w:r>
        <w:rPr>
          <w:rFonts w:hint="eastAsia" w:asciiTheme="minorEastAsia" w:hAnsiTheme="minorEastAsia"/>
          <w:szCs w:val="21"/>
        </w:rPr>
        <w:t>制造业</w:t>
      </w:r>
      <w:r>
        <w:rPr>
          <w:rFonts w:asciiTheme="minorEastAsia" w:hAnsiTheme="minorEastAsia"/>
          <w:szCs w:val="21"/>
        </w:rPr>
        <w:t>生</w:t>
      </w:r>
      <w:r>
        <w:rPr>
          <w:szCs w:val="21"/>
        </w:rPr>
        <w:t>产率</w:t>
      </w:r>
      <w:r>
        <w:rPr>
          <w:rFonts w:hint="eastAsia" w:asciiTheme="minorEastAsia" w:hAnsiTheme="minorEastAsia"/>
          <w:szCs w:val="21"/>
        </w:rPr>
        <w:t>。第四，</w:t>
      </w:r>
      <w:r>
        <w:rPr>
          <w:rFonts w:cs="Times New Roman"/>
          <w:szCs w:val="21"/>
        </w:rPr>
        <w:t>控制更多</w:t>
      </w:r>
      <w:r>
        <w:rPr>
          <w:rFonts w:hint="eastAsia" w:cs="Times New Roman"/>
          <w:szCs w:val="21"/>
        </w:rPr>
        <w:t>地区</w:t>
      </w:r>
      <w:r>
        <w:rPr>
          <w:rFonts w:cs="Times New Roman"/>
          <w:szCs w:val="21"/>
        </w:rPr>
        <w:t>特征，</w:t>
      </w:r>
      <w:r>
        <w:rPr>
          <w:rFonts w:hint="eastAsia" w:cs="Times New Roman"/>
          <w:szCs w:val="21"/>
        </w:rPr>
        <w:t>如</w:t>
      </w:r>
      <w:r>
        <w:rPr>
          <w:rFonts w:hint="eastAsia" w:asciiTheme="minorEastAsia" w:hAnsiTheme="minorEastAsia"/>
          <w:szCs w:val="21"/>
        </w:rPr>
        <w:t>房价、医疗卫生、融资环境、基础设施、全球化等。第五，基准</w:t>
      </w:r>
      <w:r>
        <w:rPr>
          <w:rFonts w:asciiTheme="minorEastAsia" w:hAnsiTheme="minorEastAsia"/>
          <w:szCs w:val="21"/>
        </w:rPr>
        <w:t>回归</w:t>
      </w:r>
      <w:bookmarkStart w:id="33" w:name="_Hlk1808235"/>
      <w:r>
        <w:rPr>
          <w:rFonts w:asciiTheme="minorEastAsia" w:hAnsiTheme="minorEastAsia"/>
          <w:szCs w:val="21"/>
        </w:rPr>
        <w:t>曾将</w:t>
      </w:r>
      <w:r>
        <w:rPr>
          <w:rFonts w:hint="eastAsia" w:asciiTheme="minorEastAsia" w:hAnsiTheme="minorEastAsia"/>
          <w:szCs w:val="21"/>
        </w:rPr>
        <w:t>人口</w:t>
      </w:r>
      <w:r>
        <w:rPr>
          <w:rFonts w:asciiTheme="minorEastAsia" w:hAnsiTheme="minorEastAsia"/>
          <w:szCs w:val="21"/>
        </w:rPr>
        <w:t>密度过大的</w:t>
      </w:r>
      <w:r>
        <w:rPr>
          <w:rFonts w:hint="eastAsia" w:asciiTheme="minorEastAsia" w:hAnsiTheme="minorEastAsia"/>
          <w:szCs w:val="21"/>
        </w:rPr>
        <w:t>个别</w:t>
      </w:r>
      <w:r>
        <w:rPr>
          <w:rFonts w:asciiTheme="minorEastAsia" w:hAnsiTheme="minorEastAsia"/>
          <w:szCs w:val="21"/>
        </w:rPr>
        <w:t>极端值剔除，</w:t>
      </w:r>
      <w:bookmarkEnd w:id="33"/>
      <w:r>
        <w:rPr>
          <w:rFonts w:hint="eastAsia" w:asciiTheme="minorEastAsia" w:hAnsiTheme="minorEastAsia"/>
          <w:szCs w:val="21"/>
        </w:rPr>
        <w:t>若</w:t>
      </w:r>
      <w:r>
        <w:rPr>
          <w:rFonts w:asciiTheme="minorEastAsia" w:hAnsiTheme="minorEastAsia"/>
          <w:szCs w:val="21"/>
        </w:rPr>
        <w:t>在回归中</w:t>
      </w:r>
      <w:r>
        <w:rPr>
          <w:rFonts w:hint="eastAsia" w:asciiTheme="minorEastAsia" w:hAnsiTheme="minorEastAsia"/>
          <w:szCs w:val="21"/>
        </w:rPr>
        <w:t>保留所有样本</w:t>
      </w:r>
      <w:r>
        <w:rPr>
          <w:rFonts w:asciiTheme="minorEastAsia" w:hAnsiTheme="minorEastAsia"/>
          <w:szCs w:val="21"/>
        </w:rPr>
        <w:t>，</w:t>
      </w:r>
      <w:r>
        <w:rPr>
          <w:rFonts w:hint="eastAsia" w:asciiTheme="minorEastAsia" w:hAnsiTheme="minorEastAsia"/>
          <w:szCs w:val="21"/>
        </w:rPr>
        <w:t>或者同时把</w:t>
      </w:r>
      <w:r>
        <w:rPr>
          <w:rFonts w:asciiTheme="minorEastAsia" w:hAnsiTheme="minorEastAsia"/>
          <w:szCs w:val="21"/>
        </w:rPr>
        <w:t>人口密度最大5%和</w:t>
      </w:r>
      <w:r>
        <w:rPr>
          <w:rFonts w:hint="eastAsia" w:asciiTheme="minorEastAsia" w:hAnsiTheme="minorEastAsia"/>
          <w:szCs w:val="21"/>
        </w:rPr>
        <w:t>服务业</w:t>
      </w:r>
      <w:r>
        <w:rPr>
          <w:rFonts w:asciiTheme="minorEastAsia" w:hAnsiTheme="minorEastAsia"/>
          <w:szCs w:val="21"/>
        </w:rPr>
        <w:t>占比最大5%的样本剔除</w:t>
      </w:r>
      <w:r>
        <w:rPr>
          <w:rFonts w:hint="eastAsia" w:asciiTheme="minorEastAsia" w:hAnsiTheme="minorEastAsia"/>
          <w:szCs w:val="21"/>
        </w:rPr>
        <w:t>。</w:t>
      </w:r>
      <w:r>
        <w:rPr>
          <w:rFonts w:asciiTheme="minorEastAsia" w:hAnsiTheme="minorEastAsia"/>
          <w:szCs w:val="21"/>
        </w:rPr>
        <w:t>以上检验均未改变</w:t>
      </w:r>
      <w:r>
        <w:rPr>
          <w:rFonts w:cs="Times New Roman"/>
          <w:szCs w:val="21"/>
        </w:rPr>
        <w:t>人口密度显著促进服务业发展的结论。</w:t>
      </w:r>
      <w:r>
        <w:rPr>
          <w:rFonts w:hint="eastAsia" w:asciiTheme="minorEastAsia" w:hAnsiTheme="minorEastAsia"/>
          <w:szCs w:val="21"/>
        </w:rPr>
        <w:t>最后，</w:t>
      </w:r>
      <w:r>
        <w:rPr>
          <w:rFonts w:asciiTheme="minorEastAsia" w:hAnsiTheme="minorEastAsia"/>
          <w:szCs w:val="21"/>
        </w:rPr>
        <w:t>在</w:t>
      </w:r>
      <w:r>
        <w:rPr>
          <w:rFonts w:hint="eastAsia" w:asciiTheme="minorEastAsia" w:hAnsiTheme="minorEastAsia"/>
          <w:szCs w:val="21"/>
        </w:rPr>
        <w:t>公式</w:t>
      </w: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REF _Ref38962110 \h</w:instrText>
      </w:r>
      <w:r>
        <w:rPr>
          <w:rFonts w:asciiTheme="minorEastAsia" w:hAnsiTheme="minorEastAsia"/>
          <w:szCs w:val="21"/>
        </w:rPr>
        <w:instrText xml:space="preserve"> </w:instrText>
      </w:r>
      <w:r>
        <w:rPr>
          <w:rFonts w:asciiTheme="minorEastAsia" w:hAnsiTheme="minorEastAsia"/>
          <w:szCs w:val="21"/>
        </w:rPr>
        <w:fldChar w:fldCharType="separate"/>
      </w:r>
      <w:r>
        <w:rPr>
          <w:rFonts w:cs="Times New Roman"/>
          <w:szCs w:val="21"/>
        </w:rPr>
        <w:t>（1）</w:t>
      </w:r>
      <w:r>
        <w:rPr>
          <w:rFonts w:asciiTheme="minorEastAsia" w:hAnsiTheme="minorEastAsia"/>
          <w:szCs w:val="21"/>
        </w:rPr>
        <w:fldChar w:fldCharType="end"/>
      </w:r>
      <w:r>
        <w:rPr>
          <w:rFonts w:asciiTheme="minorEastAsia" w:hAnsiTheme="minorEastAsia"/>
          <w:szCs w:val="21"/>
        </w:rPr>
        <w:t>的基础上</w:t>
      </w:r>
      <w:r>
        <w:rPr>
          <w:rFonts w:hint="eastAsia" w:asciiTheme="minorEastAsia" w:hAnsiTheme="minorEastAsia"/>
          <w:szCs w:val="21"/>
        </w:rPr>
        <w:t>进一步</w:t>
      </w:r>
      <w:r>
        <w:rPr>
          <w:rFonts w:asciiTheme="minorEastAsia" w:hAnsiTheme="minorEastAsia"/>
          <w:szCs w:val="21"/>
        </w:rPr>
        <w:t>控制人口密度的二次项，人口密度二次项系数不显著，</w:t>
      </w:r>
      <w:r>
        <w:rPr>
          <w:rFonts w:hint="eastAsia" w:asciiTheme="minorEastAsia" w:hAnsiTheme="minorEastAsia"/>
          <w:szCs w:val="21"/>
        </w:rPr>
        <w:t>公式</w:t>
      </w: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REF _Ref38962110 \h</w:instrText>
      </w:r>
      <w:r>
        <w:rPr>
          <w:rFonts w:asciiTheme="minorEastAsia" w:hAnsiTheme="minorEastAsia"/>
          <w:szCs w:val="21"/>
        </w:rPr>
        <w:instrText xml:space="preserve"> </w:instrText>
      </w:r>
      <w:r>
        <w:rPr>
          <w:rFonts w:asciiTheme="minorEastAsia" w:hAnsiTheme="minorEastAsia"/>
          <w:szCs w:val="21"/>
        </w:rPr>
        <w:fldChar w:fldCharType="separate"/>
      </w:r>
      <w:r>
        <w:rPr>
          <w:rFonts w:cs="Times New Roman"/>
          <w:szCs w:val="21"/>
        </w:rPr>
        <w:t>（1）</w:t>
      </w:r>
      <w:r>
        <w:rPr>
          <w:rFonts w:asciiTheme="minorEastAsia" w:hAnsiTheme="minorEastAsia"/>
          <w:szCs w:val="21"/>
        </w:rPr>
        <w:fldChar w:fldCharType="end"/>
      </w:r>
      <w:r>
        <w:rPr>
          <w:rFonts w:asciiTheme="minorEastAsia" w:hAnsiTheme="minorEastAsia"/>
          <w:szCs w:val="21"/>
        </w:rPr>
        <w:t>假设人口密度对</w:t>
      </w:r>
      <w:r>
        <w:rPr>
          <w:rFonts w:hint="eastAsia" w:asciiTheme="minorEastAsia" w:hAnsiTheme="minorEastAsia"/>
          <w:szCs w:val="21"/>
        </w:rPr>
        <w:t>服务业发展</w:t>
      </w:r>
      <w:r>
        <w:rPr>
          <w:rFonts w:asciiTheme="minorEastAsia" w:hAnsiTheme="minorEastAsia"/>
          <w:szCs w:val="21"/>
        </w:rPr>
        <w:t>的影响是线性关系具有合理性</w:t>
      </w:r>
      <w:bookmarkStart w:id="34" w:name="_Hlk41570287"/>
      <w:r>
        <w:rPr>
          <w:rFonts w:asciiTheme="minorEastAsia" w:hAnsiTheme="minorEastAsia"/>
          <w:szCs w:val="21"/>
        </w:rPr>
        <w:t>（篇幅所限，上述回归结果并未报告）</w:t>
      </w:r>
      <w:bookmarkEnd w:id="34"/>
      <w:r>
        <w:rPr>
          <w:rFonts w:asciiTheme="minorEastAsia" w:hAnsiTheme="minorEastAsia"/>
          <w:szCs w:val="21"/>
        </w:rPr>
        <w:t>。</w:t>
      </w:r>
    </w:p>
    <w:p>
      <w:pPr>
        <w:pStyle w:val="7"/>
        <w:spacing w:before="156" w:beforeLines="50" w:line="240" w:lineRule="exact"/>
        <w:ind w:firstLine="0" w:firstLineChars="0"/>
        <w:jc w:val="center"/>
        <w:rPr>
          <w:rFonts w:ascii="Times New Roman" w:hAnsi="Times New Roman" w:cs="Times New Roman" w:eastAsiaTheme="minorEastAsia"/>
          <w:b/>
          <w:sz w:val="21"/>
          <w:szCs w:val="21"/>
        </w:rPr>
      </w:pPr>
      <w:bookmarkStart w:id="35" w:name="_Ref772441"/>
      <w:bookmarkStart w:id="36" w:name="OLE_LINK49"/>
      <w:bookmarkStart w:id="37" w:name="OLE_LINK50"/>
      <w:r>
        <w:rPr>
          <w:rFonts w:ascii="Times New Roman" w:hAnsi="Times New Roman" w:cs="Times New Roman" w:eastAsiaTheme="minorEastAsia"/>
          <w:b/>
          <w:sz w:val="21"/>
          <w:szCs w:val="21"/>
        </w:rPr>
        <w:t>表</w:t>
      </w:r>
      <w:r>
        <w:rPr>
          <w:rFonts w:ascii="Times New Roman" w:hAnsi="Times New Roman" w:cs="Times New Roman" w:eastAsiaTheme="minorEastAsia"/>
          <w:b/>
          <w:sz w:val="21"/>
          <w:szCs w:val="21"/>
        </w:rPr>
        <w:fldChar w:fldCharType="begin"/>
      </w:r>
      <w:r>
        <w:rPr>
          <w:rFonts w:ascii="Times New Roman" w:hAnsi="Times New Roman" w:cs="Times New Roman" w:eastAsiaTheme="minorEastAsia"/>
          <w:b/>
          <w:sz w:val="21"/>
          <w:szCs w:val="21"/>
        </w:rPr>
        <w:instrText xml:space="preserve"> SEQ Table \* ARABIC </w:instrText>
      </w:r>
      <w:r>
        <w:rPr>
          <w:rFonts w:ascii="Times New Roman" w:hAnsi="Times New Roman" w:cs="Times New Roman" w:eastAsiaTheme="minorEastAsia"/>
          <w:b/>
          <w:sz w:val="21"/>
          <w:szCs w:val="21"/>
        </w:rPr>
        <w:fldChar w:fldCharType="separate"/>
      </w:r>
      <w:r>
        <w:rPr>
          <w:rFonts w:ascii="Times New Roman" w:hAnsi="Times New Roman" w:cs="Times New Roman" w:eastAsiaTheme="minorEastAsia"/>
          <w:b/>
          <w:sz w:val="21"/>
          <w:szCs w:val="21"/>
        </w:rPr>
        <w:t>3</w:t>
      </w:r>
      <w:r>
        <w:rPr>
          <w:rFonts w:ascii="Times New Roman" w:hAnsi="Times New Roman" w:cs="Times New Roman" w:eastAsiaTheme="minorEastAsia"/>
          <w:b/>
          <w:sz w:val="21"/>
          <w:szCs w:val="21"/>
        </w:rPr>
        <w:fldChar w:fldCharType="end"/>
      </w:r>
      <w:bookmarkEnd w:id="35"/>
      <w:r>
        <w:rPr>
          <w:rFonts w:ascii="Times New Roman" w:hAnsi="Times New Roman" w:cs="Times New Roman" w:eastAsiaTheme="minorEastAsia"/>
          <w:b/>
          <w:sz w:val="21"/>
          <w:szCs w:val="21"/>
        </w:rPr>
        <w:t xml:space="preserve"> 人口密度与服务业发展</w:t>
      </w:r>
    </w:p>
    <w:tbl>
      <w:tblPr>
        <w:tblStyle w:val="2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913"/>
        <w:gridCol w:w="1016"/>
        <w:gridCol w:w="1016"/>
        <w:gridCol w:w="913"/>
        <w:gridCol w:w="834"/>
        <w:gridCol w:w="83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被解释</w:t>
            </w:r>
            <w:r>
              <w:rPr>
                <w:rFonts w:cs="Times New Roman"/>
                <w:kern w:val="0"/>
                <w:sz w:val="18"/>
                <w:szCs w:val="18"/>
              </w:rPr>
              <w:t>变量</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w:t>
            </w:r>
            <w:r>
              <w:rPr>
                <w:rFonts w:hint="eastAsia" w:cs="Times New Roman"/>
                <w:kern w:val="0"/>
                <w:sz w:val="18"/>
                <w:szCs w:val="18"/>
              </w:rPr>
              <w:t>服务业</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GDP占比)</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w:t>
            </w:r>
            <w:r>
              <w:rPr>
                <w:rFonts w:hint="eastAsia" w:cs="Times New Roman"/>
                <w:kern w:val="0"/>
                <w:sz w:val="18"/>
                <w:szCs w:val="18"/>
              </w:rPr>
              <w:t>服务业</w:t>
            </w:r>
          </w:p>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就业</w:t>
            </w:r>
            <w:r>
              <w:rPr>
                <w:rFonts w:cs="Times New Roman"/>
                <w:kern w:val="0"/>
                <w:sz w:val="18"/>
                <w:szCs w:val="18"/>
              </w:rPr>
              <w:t>占比)</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w:t>
            </w:r>
            <w:r>
              <w:rPr>
                <w:rFonts w:hint="eastAsia" w:cs="Times New Roman"/>
                <w:kern w:val="0"/>
                <w:sz w:val="18"/>
                <w:szCs w:val="18"/>
              </w:rPr>
              <w:t>服务业</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GDP占比)</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w:t>
            </w:r>
            <w:r>
              <w:rPr>
                <w:rFonts w:hint="eastAsia" w:cs="Times New Roman"/>
                <w:kern w:val="0"/>
                <w:sz w:val="18"/>
                <w:szCs w:val="18"/>
              </w:rPr>
              <w:t>服务业</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就业占比)</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服务业</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GDP占比</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服务业</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就业占比</w:t>
            </w:r>
          </w:p>
        </w:tc>
      </w:tr>
      <w:tr>
        <w:trPr>
          <w:jc w:val="center"/>
        </w:trPr>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模型说明</w:t>
            </w:r>
          </w:p>
        </w:tc>
        <w:tc>
          <w:tcPr>
            <w:tcW w:w="0" w:type="auto"/>
            <w:gridSpan w:val="2"/>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基准回归</w:t>
            </w:r>
          </w:p>
        </w:tc>
        <w:tc>
          <w:tcPr>
            <w:tcW w:w="0" w:type="auto"/>
            <w:gridSpan w:val="2"/>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替换核心变量</w:t>
            </w:r>
          </w:p>
        </w:tc>
        <w:tc>
          <w:tcPr>
            <w:tcW w:w="0" w:type="auto"/>
            <w:gridSpan w:val="2"/>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因变量不取对数</w:t>
            </w:r>
          </w:p>
        </w:tc>
      </w:tr>
      <w:tr>
        <w:trPr>
          <w:jc w:val="center"/>
        </w:trPr>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模型编号</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(5)</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Ln(建成</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0.259</w:t>
            </w:r>
            <w:r>
              <w:rPr>
                <w:rFonts w:cs="Times New Roman"/>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0.168</w:t>
            </w:r>
            <w:r>
              <w:rPr>
                <w:rFonts w:cs="Times New Roman"/>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9.746</w:t>
            </w:r>
            <w:r>
              <w:rPr>
                <w:rFonts w:cs="Times New Roman"/>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7.433</w:t>
            </w:r>
            <w:r>
              <w:rPr>
                <w:rFonts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区密度)</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(0.075)</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(0.079)</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(3.095)</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(3.728)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w:t>
            </w:r>
            <w:r>
              <w:rPr>
                <w:rFonts w:hint="eastAsia" w:cs="Times New Roman"/>
                <w:kern w:val="0"/>
                <w:sz w:val="18"/>
                <w:szCs w:val="18"/>
              </w:rPr>
              <w:t>城镇所有</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0.136</w:t>
            </w:r>
            <w:r>
              <w:rPr>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0.142</w:t>
            </w:r>
            <w:r>
              <w:rPr>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p>
        </w:tc>
      </w:tr>
      <w:tr>
        <w:trPr>
          <w:jc w:val="center"/>
        </w:trPr>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就业</w:t>
            </w:r>
            <w:r>
              <w:rPr>
                <w:rFonts w:cs="Times New Roman"/>
                <w:kern w:val="0"/>
                <w:sz w:val="18"/>
                <w:szCs w:val="18"/>
              </w:rPr>
              <w:t>密度)</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(0.049)</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(0.050)</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p>
        </w:tc>
      </w:tr>
      <w:tr>
        <w:trPr>
          <w:jc w:val="center"/>
        </w:trPr>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w:t>
            </w:r>
            <w:r>
              <w:rPr>
                <w:rFonts w:hint="eastAsia" w:cs="Times New Roman"/>
                <w:kern w:val="0"/>
                <w:sz w:val="18"/>
                <w:szCs w:val="18"/>
              </w:rPr>
              <w:t>市辖区</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0.058</w:t>
            </w:r>
            <w:r>
              <w:rPr>
                <w:rFonts w:cs="Times New Roman"/>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0.059</w:t>
            </w:r>
            <w:r>
              <w:rPr>
                <w:rFonts w:cs="Times New Roman"/>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0.049</w:t>
            </w:r>
            <w:r>
              <w:rPr>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0.050</w:t>
            </w:r>
            <w:r>
              <w:rPr>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2.013</w:t>
            </w:r>
            <w:r>
              <w:rPr>
                <w:rFonts w:cs="Times New Roman"/>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1.992</w:t>
            </w:r>
            <w:r>
              <w:rPr>
                <w:rFonts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人口数)</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(0.022)</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(0.020)</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(0.021)</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(0.019)</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(0.914)</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(0.944)</w:t>
            </w:r>
          </w:p>
        </w:tc>
      </w:tr>
      <w:tr>
        <w:trPr>
          <w:jc w:val="center"/>
        </w:trPr>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w:t>
            </w:r>
            <w:r>
              <w:rPr>
                <w:rFonts w:hint="eastAsia" w:cs="Times New Roman"/>
                <w:kern w:val="0"/>
                <w:sz w:val="18"/>
                <w:szCs w:val="18"/>
              </w:rPr>
              <w:t>服务业</w:t>
            </w:r>
            <w:r>
              <w:rPr>
                <w:rFonts w:cs="Times New Roman"/>
                <w:kern w:val="0"/>
                <w:sz w:val="18"/>
                <w:szCs w:val="18"/>
              </w:rPr>
              <w:t>单</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0.063</w:t>
            </w:r>
            <w:r>
              <w:rPr>
                <w:rFonts w:cs="Times New Roman"/>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-0.100</w:t>
            </w:r>
            <w:r>
              <w:rPr>
                <w:rFonts w:cs="Times New Roman"/>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0.042</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-0.076</w:t>
            </w:r>
            <w:r>
              <w:rPr>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3.203</w:t>
            </w:r>
            <w:r>
              <w:rPr>
                <w:rFonts w:cs="Times New Roman"/>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-5.066</w:t>
            </w:r>
            <w:r>
              <w:rPr>
                <w:rFonts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位就业GDP)</w:t>
            </w:r>
          </w:p>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（滞后一期）</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(0.030)</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(0.028)</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(0.029)</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(0.028)</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(1.193)</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(1.388)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tcMar>
              <w:top w:w="0" w:type="dxa"/>
              <w:right w:w="0" w:type="dxa"/>
            </w:tcMar>
            <w:vAlign w:val="center"/>
          </w:tcPr>
          <w:p>
            <w:pPr>
              <w:widowControl/>
              <w:spacing w:line="240" w:lineRule="exact"/>
              <w:ind w:firstLine="0" w:firstLineChars="0"/>
              <w:jc w:val="center"/>
              <w:rPr>
                <w:rFonts w:cs="Times New Roman"/>
                <w:kern w:val="0"/>
                <w:sz w:val="18"/>
                <w:szCs w:val="18"/>
              </w:rPr>
            </w:pPr>
            <w:r>
              <w:rPr>
                <w:rFonts w:hint="eastAsia" w:cs="Times New Roman"/>
                <w:kern w:val="0"/>
                <w:sz w:val="18"/>
                <w:szCs w:val="18"/>
              </w:rPr>
              <w:t>服务业</w:t>
            </w:r>
            <w:r>
              <w:rPr>
                <w:rFonts w:cs="Times New Roman"/>
                <w:kern w:val="0"/>
                <w:sz w:val="18"/>
                <w:szCs w:val="18"/>
              </w:rPr>
              <w:t>相对</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0.132</w:t>
            </w:r>
            <w:r>
              <w:rPr>
                <w:rFonts w:cs="Times New Roman"/>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-0.291</w:t>
            </w:r>
            <w:r>
              <w:rPr>
                <w:rFonts w:cs="Times New Roman"/>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0.138</w:t>
            </w:r>
            <w:r>
              <w:rPr>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-0.290</w:t>
            </w:r>
            <w:r>
              <w:rPr>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5.081</w:t>
            </w:r>
            <w:r>
              <w:rPr>
                <w:rFonts w:cs="Times New Roman"/>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-12.949</w:t>
            </w:r>
            <w:r>
              <w:rPr>
                <w:rFonts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制造业</w:t>
            </w:r>
            <w:r>
              <w:rPr>
                <w:rFonts w:cs="Times New Roman"/>
                <w:kern w:val="0"/>
                <w:sz w:val="18"/>
                <w:szCs w:val="18"/>
              </w:rPr>
              <w:t>生产率</w:t>
            </w:r>
          </w:p>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（滞后一期）</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(0.028)</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(0.020)</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(0.028)</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(0.020)</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(0.958)</w:t>
            </w:r>
          </w:p>
        </w:tc>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(0.942)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截距项</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3.438</w:t>
            </w:r>
            <w:r>
              <w:rPr>
                <w:rFonts w:cs="Times New Roman"/>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4.216</w:t>
            </w:r>
            <w:r>
              <w:rPr>
                <w:rFonts w:cs="Times New Roman"/>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3.525</w:t>
            </w:r>
            <w:r>
              <w:rPr>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4.068</w:t>
            </w:r>
            <w:r>
              <w:rPr>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39.073</w:t>
            </w:r>
            <w:r>
              <w:rPr>
                <w:rFonts w:cs="Times New Roman"/>
                <w:kern w:val="0"/>
                <w:sz w:val="18"/>
                <w:szCs w:val="18"/>
                <w:vertAlign w:val="superscript"/>
              </w:rPr>
              <w:t>***</w:t>
            </w:r>
          </w:p>
        </w:tc>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74.065</w:t>
            </w:r>
            <w:r>
              <w:rPr>
                <w:rFonts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(0.168)</w:t>
            </w:r>
          </w:p>
        </w:tc>
        <w:tc>
          <w:tcPr>
            <w:tcW w:w="0" w:type="auto"/>
            <w:tcBorders>
              <w:top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(0.154)</w:t>
            </w:r>
          </w:p>
        </w:tc>
        <w:tc>
          <w:tcPr>
            <w:tcW w:w="0" w:type="auto"/>
            <w:tcBorders>
              <w:top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(0.153)</w:t>
            </w:r>
          </w:p>
        </w:tc>
        <w:tc>
          <w:tcPr>
            <w:tcW w:w="0" w:type="auto"/>
            <w:tcBorders>
              <w:top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(0.143)</w:t>
            </w:r>
          </w:p>
        </w:tc>
        <w:tc>
          <w:tcPr>
            <w:tcW w:w="0" w:type="auto"/>
            <w:tcBorders>
              <w:top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(7.000)</w:t>
            </w:r>
          </w:p>
        </w:tc>
        <w:tc>
          <w:tcPr>
            <w:tcW w:w="0" w:type="auto"/>
            <w:tcBorders>
              <w:top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(7.377)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年份</w:t>
            </w:r>
            <w:r>
              <w:rPr>
                <w:rFonts w:hint="eastAsia" w:cs="Times New Roman"/>
                <w:kern w:val="0"/>
                <w:sz w:val="18"/>
                <w:szCs w:val="18"/>
              </w:rPr>
              <w:t>虚拟</w:t>
            </w:r>
            <w:r>
              <w:rPr>
                <w:rFonts w:cs="Times New Roman"/>
                <w:kern w:val="0"/>
                <w:sz w:val="18"/>
                <w:szCs w:val="18"/>
              </w:rPr>
              <w:t>变量</w:t>
            </w:r>
          </w:p>
        </w:tc>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Yes</w:t>
            </w:r>
          </w:p>
        </w:tc>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Yes</w:t>
            </w:r>
          </w:p>
        </w:tc>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地区</w:t>
            </w:r>
            <w:r>
              <w:rPr>
                <w:rFonts w:hint="eastAsia" w:cs="Times New Roman"/>
                <w:kern w:val="0"/>
                <w:sz w:val="18"/>
                <w:szCs w:val="18"/>
              </w:rPr>
              <w:t>虚拟</w:t>
            </w:r>
            <w:r>
              <w:rPr>
                <w:rFonts w:cs="Times New Roman"/>
                <w:kern w:val="0"/>
                <w:sz w:val="18"/>
                <w:szCs w:val="18"/>
              </w:rPr>
              <w:t>变量</w:t>
            </w:r>
          </w:p>
        </w:tc>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Yes</w:t>
            </w:r>
          </w:p>
        </w:tc>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Yes</w:t>
            </w:r>
          </w:p>
        </w:tc>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样本数</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4313</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4310</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3716</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3714</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4313</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4310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R</w:t>
            </w:r>
            <w:r>
              <w:rPr>
                <w:rFonts w:cs="Times New Roman"/>
                <w:kern w:val="0"/>
                <w:sz w:val="18"/>
                <w:szCs w:val="18"/>
                <w:vertAlign w:val="superscript"/>
              </w:rPr>
              <w:t>2</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0.275</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0.443</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0.271</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kern w:val="0"/>
                <w:sz w:val="18"/>
                <w:szCs w:val="18"/>
              </w:rPr>
              <w:t>0.442</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0.297</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0.431</w:t>
            </w:r>
          </w:p>
        </w:tc>
      </w:tr>
      <w:bookmarkEnd w:id="36"/>
      <w:bookmarkEnd w:id="37"/>
    </w:tbl>
    <w:p>
      <w:pPr>
        <w:pStyle w:val="13"/>
        <w:spacing w:after="156" w:afterLines="50" w:line="240" w:lineRule="exact"/>
        <w:ind w:firstLine="0" w:firstLineChars="0"/>
        <w:jc w:val="both"/>
        <w:rPr>
          <w:rFonts w:cs="Times New Roman" w:eastAsiaTheme="minorEastAsia"/>
          <w:kern w:val="0"/>
          <w:sz w:val="15"/>
          <w:szCs w:val="15"/>
        </w:rPr>
      </w:pPr>
      <w:bookmarkStart w:id="38" w:name="OLE_LINK42"/>
      <w:bookmarkStart w:id="39" w:name="OLE_LINK41"/>
      <w:r>
        <w:rPr>
          <w:rFonts w:cs="Times New Roman" w:eastAsiaTheme="minorEastAsia"/>
          <w:b/>
          <w:kern w:val="0"/>
          <w:sz w:val="15"/>
          <w:szCs w:val="15"/>
        </w:rPr>
        <w:t>注：</w:t>
      </w:r>
      <w:r>
        <w:rPr>
          <w:rFonts w:cs="Times New Roman" w:eastAsiaTheme="minorEastAsia"/>
          <w:kern w:val="0"/>
          <w:sz w:val="15"/>
          <w:szCs w:val="15"/>
        </w:rPr>
        <w:t>括号内基于城市的聚类稳健标准误：</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0.1, </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0.05, </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0.01；将城市的聚类稳健标准误变换为省级聚类稳健标准误，上述结论并不改变。</w:t>
      </w:r>
      <w:r>
        <w:rPr>
          <w:rStyle w:val="23"/>
          <w:rFonts w:eastAsia="宋体" w:cs="Times New Roman"/>
        </w:rPr>
        <w:footnoteReference w:id="10"/>
      </w:r>
      <w:bookmarkEnd w:id="38"/>
      <w:bookmarkEnd w:id="39"/>
    </w:p>
    <w:p>
      <w:pPr>
        <w:pStyle w:val="3"/>
        <w:numPr>
          <w:ilvl w:val="0"/>
          <w:numId w:val="4"/>
        </w:numPr>
      </w:pPr>
      <w:r>
        <w:t>剔除其他因素影响</w:t>
      </w:r>
    </w:p>
    <w:p>
      <w:pPr>
        <w:ind w:firstLine="420"/>
        <w:rPr>
          <w:rFonts w:cs="Times New Roman"/>
          <w:szCs w:val="21"/>
        </w:rPr>
      </w:pPr>
      <w:r>
        <w:rPr>
          <w:rFonts w:cs="Times New Roman"/>
          <w:szCs w:val="21"/>
        </w:rPr>
        <w:t>由于数据所限，本文度量人口密度的指标存在度量误差问题。例如，部分城市虽然人口</w:t>
      </w:r>
      <w:r>
        <w:rPr>
          <w:rFonts w:hint="eastAsia" w:cs="Times New Roman"/>
          <w:szCs w:val="21"/>
        </w:rPr>
        <w:t>或就业人口</w:t>
      </w:r>
      <w:r>
        <w:rPr>
          <w:rFonts w:cs="Times New Roman"/>
          <w:szCs w:val="21"/>
        </w:rPr>
        <w:t>多，但建成区面积也大，故人口密度并不一定高；部分城市虽然人口不多，但建成区面积并不大，故人口密度较高。因此，考虑人口密度对服务业发展的影响，需要排除其他可能的干扰因素造成的</w:t>
      </w:r>
      <w:r>
        <w:rPr>
          <w:rFonts w:hint="eastAsia" w:cs="Times New Roman"/>
          <w:szCs w:val="21"/>
        </w:rPr>
        <w:t>偏误</w:t>
      </w:r>
      <w:r>
        <w:rPr>
          <w:rFonts w:cs="Times New Roman"/>
          <w:szCs w:val="21"/>
        </w:rPr>
        <w:t>。</w:t>
      </w:r>
    </w:p>
    <w:p>
      <w:pPr>
        <w:ind w:firstLine="420"/>
        <w:rPr>
          <w:rFonts w:cs="Times New Roman"/>
          <w:szCs w:val="21"/>
        </w:rPr>
      </w:pPr>
      <w:r>
        <w:rPr>
          <w:rFonts w:cs="Times New Roman"/>
          <w:szCs w:val="21"/>
        </w:rPr>
        <w:t>首先，样本中存在部分城市属于旅游型或资源型城市，这部分城市的人口密度或</w:t>
      </w:r>
      <w:r>
        <w:rPr>
          <w:rFonts w:hint="eastAsia" w:cs="Times New Roman"/>
          <w:szCs w:val="21"/>
        </w:rPr>
        <w:t>服务业</w:t>
      </w:r>
      <w:r>
        <w:rPr>
          <w:rFonts w:cs="Times New Roman"/>
          <w:szCs w:val="21"/>
        </w:rPr>
        <w:t>就业、GDP占比同其他一般城市存在显著差异。</w:t>
      </w:r>
      <w:r>
        <w:rPr>
          <w:rFonts w:hint="eastAsia" w:cs="Times New Roman"/>
          <w:szCs w:val="21"/>
        </w:rPr>
        <w:t>我们</w:t>
      </w:r>
      <w:r>
        <w:rPr>
          <w:rFonts w:cs="Times New Roman"/>
          <w:szCs w:val="21"/>
        </w:rPr>
        <w:t>根据工业企业数据</w:t>
      </w:r>
      <w:r>
        <w:rPr>
          <w:rFonts w:hint="eastAsia" w:cs="Times New Roman"/>
          <w:szCs w:val="21"/>
        </w:rPr>
        <w:t>库计算地区相关企业数量，</w:t>
      </w:r>
      <w:r>
        <w:rPr>
          <w:rFonts w:cs="Times New Roman"/>
          <w:szCs w:val="21"/>
        </w:rPr>
        <w:t>控制度量资源丰富程度的采掘业企业数量和度量制造业发展程度的工业企业数量，从而排除城市资源和制造业结构对前文结论的影响。</w:t>
      </w:r>
      <w:r>
        <w:rPr>
          <w:rFonts w:cs="Times New Roman"/>
          <w:szCs w:val="21"/>
        </w:rPr>
        <w:fldChar w:fldCharType="begin"/>
      </w:r>
      <w:r>
        <w:rPr>
          <w:rFonts w:cs="Times New Roman"/>
          <w:szCs w:val="21"/>
        </w:rPr>
        <w:instrText xml:space="preserve"> REF _Ref530752144 \h  \* MERGEFORMAT </w:instrText>
      </w:r>
      <w:r>
        <w:rPr>
          <w:rFonts w:cs="Times New Roman"/>
          <w:szCs w:val="21"/>
        </w:rPr>
        <w:fldChar w:fldCharType="separate"/>
      </w:r>
      <w:r>
        <w:rPr>
          <w:rFonts w:cs="Times New Roman"/>
          <w:szCs w:val="21"/>
        </w:rPr>
        <w:t>表4</w:t>
      </w:r>
      <w:r>
        <w:rPr>
          <w:rFonts w:cs="Times New Roman"/>
          <w:szCs w:val="21"/>
        </w:rPr>
        <w:fldChar w:fldCharType="end"/>
      </w:r>
      <w:r>
        <w:rPr>
          <w:rFonts w:cs="Times New Roman"/>
          <w:szCs w:val="21"/>
        </w:rPr>
        <w:t>第（1）-（2）栏</w:t>
      </w:r>
      <w:r>
        <w:rPr>
          <w:rFonts w:hint="eastAsia" w:cs="Times New Roman"/>
          <w:szCs w:val="21"/>
        </w:rPr>
        <w:t>在基准回归的基础上</w:t>
      </w:r>
      <w:r>
        <w:rPr>
          <w:rFonts w:cs="Times New Roman"/>
          <w:szCs w:val="21"/>
        </w:rPr>
        <w:t>控制本市规模以上工业企业的数量，第（3）-（4）栏控制本市规模以上采掘业企业的数量，回归结果</w:t>
      </w:r>
      <w:r>
        <w:rPr>
          <w:rFonts w:hint="eastAsia" w:cs="Times New Roman"/>
          <w:szCs w:val="21"/>
        </w:rPr>
        <w:t>仍</w:t>
      </w:r>
      <w:r>
        <w:rPr>
          <w:rFonts w:cs="Times New Roman"/>
          <w:szCs w:val="21"/>
        </w:rPr>
        <w:t>表明</w:t>
      </w:r>
      <w:r>
        <w:rPr>
          <w:rFonts w:hint="eastAsia" w:cs="Times New Roman"/>
          <w:szCs w:val="21"/>
        </w:rPr>
        <w:t>，</w:t>
      </w:r>
      <w:r>
        <w:rPr>
          <w:rFonts w:cs="Times New Roman"/>
          <w:szCs w:val="21"/>
        </w:rPr>
        <w:t>人口密度显著促进</w:t>
      </w:r>
      <w:r>
        <w:rPr>
          <w:rFonts w:hint="eastAsia" w:cs="Times New Roman"/>
          <w:szCs w:val="21"/>
        </w:rPr>
        <w:t>服务业</w:t>
      </w:r>
      <w:r>
        <w:rPr>
          <w:rFonts w:cs="Times New Roman"/>
          <w:szCs w:val="21"/>
        </w:rPr>
        <w:t>发展。有必要说明的是，当地旅游业会让本文的人口密度对服务业发展的影响效应被低估，因为旅游业发达地区的实际人口密度比统计人口密度大。</w:t>
      </w:r>
    </w:p>
    <w:p>
      <w:pPr>
        <w:ind w:firstLine="420"/>
        <w:rPr>
          <w:rFonts w:cs="Times New Roman"/>
          <w:szCs w:val="21"/>
        </w:rPr>
      </w:pPr>
      <w:r>
        <w:rPr>
          <w:rFonts w:cs="Times New Roman"/>
          <w:szCs w:val="21"/>
        </w:rPr>
        <w:t>其次，2000年及以后，中国部分县区发生了行政规划调整，</w:t>
      </w:r>
      <w:r>
        <w:rPr>
          <w:rStyle w:val="18"/>
          <w:rFonts w:cs="Times New Roman"/>
          <w:szCs w:val="21"/>
        </w:rPr>
        <w:endnoteReference w:id="11"/>
      </w:r>
      <w:r>
        <w:rPr>
          <w:rFonts w:cs="Times New Roman"/>
          <w:szCs w:val="21"/>
        </w:rPr>
        <w:t>尤其以撤县设区为代表的调整是主要的行政</w:t>
      </w:r>
      <w:r>
        <w:rPr>
          <w:rFonts w:hint="eastAsia" w:cs="Times New Roman"/>
          <w:szCs w:val="21"/>
        </w:rPr>
        <w:t>区划</w:t>
      </w:r>
      <w:r>
        <w:rPr>
          <w:rFonts w:cs="Times New Roman"/>
          <w:szCs w:val="21"/>
        </w:rPr>
        <w:t>调整</w:t>
      </w:r>
      <w:r>
        <w:rPr>
          <w:rFonts w:hint="eastAsia" w:cs="Times New Roman"/>
          <w:szCs w:val="21"/>
        </w:rPr>
        <w:t>手段</w:t>
      </w:r>
      <w:r>
        <w:rPr>
          <w:rFonts w:cs="Times New Roman"/>
          <w:szCs w:val="21"/>
        </w:rPr>
        <w:t>。因此，建成区面积或建成区人口密度的变化，可能受撤县设区</w:t>
      </w:r>
      <w:r>
        <w:rPr>
          <w:rFonts w:hint="eastAsia" w:cs="Times New Roman"/>
          <w:szCs w:val="21"/>
        </w:rPr>
        <w:t>等</w:t>
      </w:r>
      <w:r>
        <w:rPr>
          <w:rFonts w:cs="Times New Roman"/>
          <w:szCs w:val="21"/>
        </w:rPr>
        <w:t>行政规划调整影响。</w:t>
      </w:r>
      <w:r>
        <w:rPr>
          <w:rFonts w:cs="Times New Roman"/>
          <w:szCs w:val="21"/>
        </w:rPr>
        <w:fldChar w:fldCharType="begin"/>
      </w:r>
      <w:r>
        <w:rPr>
          <w:rFonts w:cs="Times New Roman"/>
          <w:szCs w:val="21"/>
        </w:rPr>
        <w:instrText xml:space="preserve"> REF _Ref530752144 \h  \* MERGEFORMAT </w:instrText>
      </w:r>
      <w:r>
        <w:rPr>
          <w:rFonts w:cs="Times New Roman"/>
          <w:szCs w:val="21"/>
        </w:rPr>
        <w:fldChar w:fldCharType="separate"/>
      </w:r>
      <w:r>
        <w:rPr>
          <w:rFonts w:cs="Times New Roman"/>
          <w:szCs w:val="21"/>
        </w:rPr>
        <w:t>表4</w:t>
      </w:r>
      <w:r>
        <w:rPr>
          <w:rFonts w:cs="Times New Roman"/>
          <w:szCs w:val="21"/>
        </w:rPr>
        <w:fldChar w:fldCharType="end"/>
      </w:r>
      <w:r>
        <w:rPr>
          <w:rFonts w:cs="Times New Roman"/>
          <w:szCs w:val="21"/>
        </w:rPr>
        <w:t>第（</w:t>
      </w:r>
      <w:r>
        <w:rPr>
          <w:rFonts w:hint="eastAsia" w:cs="Times New Roman"/>
          <w:szCs w:val="21"/>
        </w:rPr>
        <w:t>5</w:t>
      </w:r>
      <w:r>
        <w:rPr>
          <w:rFonts w:cs="Times New Roman"/>
          <w:szCs w:val="21"/>
        </w:rPr>
        <w:t>）-（6）栏对城市发生撤县设区和城市行政规划调整县区数量进行控制，</w:t>
      </w:r>
      <w:r>
        <w:rPr>
          <w:rFonts w:hint="eastAsia" w:cs="Times New Roman"/>
          <w:szCs w:val="21"/>
        </w:rPr>
        <w:t>回归结果</w:t>
      </w:r>
      <w:r>
        <w:rPr>
          <w:rFonts w:cs="Times New Roman"/>
          <w:szCs w:val="21"/>
        </w:rPr>
        <w:t>仍然表明人口密度显著促进了</w:t>
      </w:r>
      <w:r>
        <w:rPr>
          <w:rFonts w:hint="eastAsia" w:cs="Times New Roman"/>
          <w:szCs w:val="21"/>
        </w:rPr>
        <w:t>服务业</w:t>
      </w:r>
      <w:r>
        <w:rPr>
          <w:rFonts w:cs="Times New Roman"/>
          <w:szCs w:val="21"/>
        </w:rPr>
        <w:t>GDP和就业发展。另一方面，人口密度的变化也受城市内部规划影响，故建成区面积或人口密度的变化</w:t>
      </w:r>
      <w:r>
        <w:rPr>
          <w:rFonts w:hint="eastAsia" w:cs="Times New Roman"/>
          <w:szCs w:val="21"/>
        </w:rPr>
        <w:t>会</w:t>
      </w:r>
      <w:r>
        <w:rPr>
          <w:rFonts w:cs="Times New Roman"/>
          <w:szCs w:val="21"/>
        </w:rPr>
        <w:t>受新城建设影响。比如，单中心城市如果规划并建设了一个新城，虽然原来单中心城区的人口、建成区面积和经济结构并没有发生太大的改变，但是由于建设了新城，导致整个城市的建成区人口密度下降。</w:t>
      </w:r>
      <w:r>
        <w:rPr>
          <w:rFonts w:cs="Times New Roman"/>
          <w:szCs w:val="21"/>
        </w:rPr>
        <w:fldChar w:fldCharType="begin"/>
      </w:r>
      <w:r>
        <w:rPr>
          <w:rFonts w:cs="Times New Roman"/>
          <w:szCs w:val="21"/>
        </w:rPr>
        <w:instrText xml:space="preserve"> REF _Ref530752144 \h  \* MERGEFORMAT </w:instrText>
      </w:r>
      <w:r>
        <w:rPr>
          <w:rFonts w:cs="Times New Roman"/>
          <w:szCs w:val="21"/>
        </w:rPr>
        <w:fldChar w:fldCharType="separate"/>
      </w:r>
      <w:r>
        <w:rPr>
          <w:rFonts w:cs="Times New Roman"/>
          <w:szCs w:val="21"/>
        </w:rPr>
        <w:t>表4</w:t>
      </w:r>
      <w:r>
        <w:rPr>
          <w:rFonts w:cs="Times New Roman"/>
          <w:szCs w:val="21"/>
        </w:rPr>
        <w:fldChar w:fldCharType="end"/>
      </w:r>
      <w:r>
        <w:rPr>
          <w:rFonts w:cs="Times New Roman"/>
          <w:szCs w:val="21"/>
        </w:rPr>
        <w:t>第（</w:t>
      </w:r>
      <w:r>
        <w:rPr>
          <w:rFonts w:hint="eastAsia" w:cs="Times New Roman"/>
          <w:szCs w:val="21"/>
        </w:rPr>
        <w:t>7</w:t>
      </w:r>
      <w:r>
        <w:rPr>
          <w:rFonts w:cs="Times New Roman"/>
          <w:szCs w:val="21"/>
        </w:rPr>
        <w:t>）-（</w:t>
      </w:r>
      <w:r>
        <w:rPr>
          <w:rFonts w:hint="eastAsia" w:cs="Times New Roman"/>
          <w:szCs w:val="21"/>
        </w:rPr>
        <w:t>8</w:t>
      </w:r>
      <w:r>
        <w:rPr>
          <w:rFonts w:cs="Times New Roman"/>
          <w:szCs w:val="21"/>
        </w:rPr>
        <w:t>）栏控制了1999-2014年新城的规划建设指标里的新城计划面积（单位：平方公里）和计划人口数量（单位：万人），将新城建设带来的影响效应剥离，结果仍发现，人口密度促进了</w:t>
      </w:r>
      <w:r>
        <w:rPr>
          <w:rFonts w:hint="eastAsia" w:cs="Times New Roman"/>
          <w:szCs w:val="21"/>
        </w:rPr>
        <w:t>服务业</w:t>
      </w:r>
      <w:r>
        <w:rPr>
          <w:rFonts w:cs="Times New Roman"/>
          <w:szCs w:val="21"/>
        </w:rPr>
        <w:t>GDP和就业发展（第（8）栏建成区密度</w:t>
      </w:r>
      <w:r>
        <w:rPr>
          <w:rFonts w:hint="eastAsia" w:cs="Times New Roman"/>
          <w:szCs w:val="21"/>
        </w:rPr>
        <w:t>的</w:t>
      </w:r>
      <w:r>
        <w:rPr>
          <w:rFonts w:cs="Times New Roman"/>
          <w:szCs w:val="21"/>
        </w:rPr>
        <w:t>P值为0.145）。</w:t>
      </w:r>
    </w:p>
    <w:p>
      <w:pPr>
        <w:pStyle w:val="7"/>
        <w:spacing w:before="156" w:beforeLines="50" w:line="240" w:lineRule="exact"/>
        <w:ind w:firstLine="0" w:firstLineChars="0"/>
        <w:jc w:val="center"/>
        <w:rPr>
          <w:rFonts w:ascii="Times New Roman" w:hAnsi="Times New Roman" w:cs="Times New Roman" w:eastAsiaTheme="minorEastAsia"/>
          <w:b/>
          <w:sz w:val="21"/>
          <w:szCs w:val="21"/>
        </w:rPr>
      </w:pPr>
      <w:bookmarkStart w:id="40" w:name="_Ref530752144"/>
      <w:r>
        <w:rPr>
          <w:rFonts w:ascii="Times New Roman" w:hAnsi="Times New Roman" w:cs="Times New Roman" w:eastAsiaTheme="minorEastAsia"/>
          <w:b/>
          <w:sz w:val="21"/>
          <w:szCs w:val="21"/>
        </w:rPr>
        <w:t>表</w:t>
      </w:r>
      <w:r>
        <w:rPr>
          <w:rFonts w:ascii="Times New Roman" w:hAnsi="Times New Roman" w:cs="Times New Roman" w:eastAsiaTheme="minorEastAsia"/>
          <w:b/>
          <w:sz w:val="21"/>
          <w:szCs w:val="21"/>
        </w:rPr>
        <w:fldChar w:fldCharType="begin"/>
      </w:r>
      <w:r>
        <w:rPr>
          <w:rFonts w:ascii="Times New Roman" w:hAnsi="Times New Roman" w:cs="Times New Roman" w:eastAsiaTheme="minorEastAsia"/>
          <w:b/>
          <w:sz w:val="21"/>
          <w:szCs w:val="21"/>
        </w:rPr>
        <w:instrText xml:space="preserve"> SEQ Table \* ARABIC </w:instrText>
      </w:r>
      <w:r>
        <w:rPr>
          <w:rFonts w:ascii="Times New Roman" w:hAnsi="Times New Roman" w:cs="Times New Roman" w:eastAsiaTheme="minorEastAsia"/>
          <w:b/>
          <w:sz w:val="21"/>
          <w:szCs w:val="21"/>
        </w:rPr>
        <w:fldChar w:fldCharType="separate"/>
      </w:r>
      <w:r>
        <w:rPr>
          <w:rFonts w:ascii="Times New Roman" w:hAnsi="Times New Roman" w:cs="Times New Roman" w:eastAsiaTheme="minorEastAsia"/>
          <w:b/>
          <w:sz w:val="21"/>
          <w:szCs w:val="21"/>
        </w:rPr>
        <w:t>4</w:t>
      </w:r>
      <w:r>
        <w:rPr>
          <w:rFonts w:ascii="Times New Roman" w:hAnsi="Times New Roman" w:cs="Times New Roman" w:eastAsiaTheme="minorEastAsia"/>
          <w:b/>
          <w:sz w:val="21"/>
          <w:szCs w:val="21"/>
        </w:rPr>
        <w:fldChar w:fldCharType="end"/>
      </w:r>
      <w:bookmarkEnd w:id="40"/>
      <w:r>
        <w:rPr>
          <w:rFonts w:ascii="Times New Roman" w:hAnsi="Times New Roman" w:cs="Times New Roman" w:eastAsiaTheme="minorEastAsia"/>
          <w:b/>
          <w:sz w:val="21"/>
          <w:szCs w:val="21"/>
        </w:rPr>
        <w:t xml:space="preserve"> 剔除城市资源</w:t>
      </w:r>
      <w:r>
        <w:rPr>
          <w:rFonts w:hint="eastAsia" w:ascii="Times New Roman" w:hAnsi="Times New Roman" w:cs="Times New Roman" w:eastAsiaTheme="minorEastAsia"/>
          <w:b/>
          <w:sz w:val="21"/>
          <w:szCs w:val="21"/>
        </w:rPr>
        <w:t>、</w:t>
      </w:r>
      <w:r>
        <w:rPr>
          <w:rFonts w:ascii="Times New Roman" w:hAnsi="Times New Roman" w:cs="Times New Roman" w:eastAsiaTheme="minorEastAsia"/>
          <w:b/>
          <w:sz w:val="21"/>
          <w:szCs w:val="21"/>
        </w:rPr>
        <w:t>制造业</w:t>
      </w:r>
      <w:r>
        <w:rPr>
          <w:rFonts w:hint="eastAsia" w:ascii="Times New Roman" w:hAnsi="Times New Roman" w:cs="Times New Roman" w:eastAsiaTheme="minorEastAsia"/>
          <w:b/>
          <w:sz w:val="21"/>
          <w:szCs w:val="21"/>
        </w:rPr>
        <w:t>和</w:t>
      </w:r>
      <w:r>
        <w:rPr>
          <w:rFonts w:ascii="Times New Roman" w:hAnsi="Times New Roman" w:cs="Times New Roman" w:eastAsiaTheme="minorEastAsia"/>
          <w:b/>
          <w:sz w:val="21"/>
          <w:szCs w:val="21"/>
        </w:rPr>
        <w:t>城市调整的影响</w:t>
      </w:r>
    </w:p>
    <w:tbl>
      <w:tblPr>
        <w:tblStyle w:val="2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829"/>
        <w:gridCol w:w="827"/>
        <w:gridCol w:w="919"/>
        <w:gridCol w:w="917"/>
        <w:gridCol w:w="828"/>
        <w:gridCol w:w="828"/>
        <w:gridCol w:w="795"/>
        <w:gridCol w:w="794"/>
      </w:tblGrid>
      <w:tr>
        <w:trPr>
          <w:jc w:val="center"/>
        </w:trPr>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被解释</w:t>
            </w:r>
            <w:r>
              <w:rPr>
                <w:rFonts w:cs="Times New Roman"/>
                <w:kern w:val="0"/>
                <w:sz w:val="18"/>
                <w:szCs w:val="18"/>
              </w:rPr>
              <w:t>变量</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 xml:space="preserve">GDP占比) </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就业占比)</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 xml:space="preserve">GDP占比) </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就业占比)</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 xml:space="preserve">GDP占比) </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就业占比)</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 xml:space="preserve">GDP占比) </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就业占比)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模型范围</w:t>
            </w:r>
          </w:p>
        </w:tc>
        <w:tc>
          <w:tcPr>
            <w:tcW w:w="0" w:type="auto"/>
            <w:gridSpan w:val="2"/>
            <w:tcBorders>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控制工业企业数量</w:t>
            </w:r>
          </w:p>
        </w:tc>
        <w:tc>
          <w:tcPr>
            <w:tcW w:w="0" w:type="auto"/>
            <w:gridSpan w:val="2"/>
            <w:tcBorders>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控制采掘业企业数量</w:t>
            </w:r>
          </w:p>
        </w:tc>
        <w:tc>
          <w:tcPr>
            <w:tcW w:w="0" w:type="auto"/>
            <w:gridSpan w:val="2"/>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控制</w:t>
            </w:r>
            <w:r>
              <w:rPr>
                <w:rFonts w:hint="eastAsia" w:cs="Times New Roman"/>
                <w:kern w:val="0"/>
                <w:sz w:val="18"/>
                <w:szCs w:val="18"/>
              </w:rPr>
              <w:t>行政区划</w:t>
            </w:r>
            <w:r>
              <w:rPr>
                <w:rFonts w:cs="Times New Roman"/>
                <w:kern w:val="0"/>
                <w:sz w:val="18"/>
                <w:szCs w:val="18"/>
              </w:rPr>
              <w:t>调整</w:t>
            </w:r>
          </w:p>
        </w:tc>
        <w:tc>
          <w:tcPr>
            <w:tcW w:w="0" w:type="auto"/>
            <w:gridSpan w:val="2"/>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控制新城建设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模型编号</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(5)</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(6)</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(7)</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Ln(建成</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0.257</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0.171</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0.258</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0.166</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0.255</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0.160</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0.239</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区密度)</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(0.078)</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(0.084)</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(0.076)</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(0.080)</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(0.073)</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(0.078)</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(0.073)</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企业</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0.000</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-0.004</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-0.123</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-0.199</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数量</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(0.008)</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(0.007)</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(0.196)</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(0.190)</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single" w:color="auto" w:sz="4" w:space="0"/>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城市调整</w:t>
            </w: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0.095</w:t>
            </w:r>
            <w:r>
              <w:rPr>
                <w:rFonts w:cs="Times New Roman"/>
                <w:kern w:val="0"/>
                <w:sz w:val="18"/>
                <w:szCs w:val="18"/>
                <w:vertAlign w:val="superscript"/>
              </w:rPr>
              <w:t>***</w:t>
            </w: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0.070</w:t>
            </w:r>
            <w:r>
              <w:rPr>
                <w:rFonts w:cs="Times New Roman"/>
                <w:kern w:val="0"/>
                <w:sz w:val="18"/>
                <w:szCs w:val="18"/>
                <w:vertAlign w:val="superscript"/>
              </w:rPr>
              <w:t>***</w:t>
            </w: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的县区数量</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(0.023)</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(0.022)</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single" w:color="auto" w:sz="4" w:space="0"/>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城市</w:t>
            </w: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-0.022</w:t>
            </w: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县改区数量</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(0.023)</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(0.020)</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single" w:color="auto" w:sz="4" w:space="0"/>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Ln(新城</w:t>
            </w: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计划人口)</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(0.017)</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single" w:color="auto" w:sz="4" w:space="0"/>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Ln(新城</w:t>
            </w: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0.018</w:t>
            </w: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计划面积)</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(0.014)</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其他控制</w:t>
            </w:r>
            <w:r>
              <w:rPr>
                <w:rFonts w:cs="Times New Roman"/>
                <w:kern w:val="0"/>
                <w:sz w:val="18"/>
                <w:szCs w:val="18"/>
              </w:rPr>
              <w:t>变量</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样本数</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4275</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4272</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4275</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4272</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4355</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4354</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3862</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3861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R</w:t>
            </w:r>
            <w:r>
              <w:rPr>
                <w:rFonts w:cs="Times New Roman"/>
                <w:kern w:val="0"/>
                <w:sz w:val="18"/>
                <w:szCs w:val="18"/>
                <w:vertAlign w:val="superscript"/>
              </w:rPr>
              <w:t>2</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0.277</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0.445</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0.277</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0.446</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0.294</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0.452</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0.290</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0.436</w:t>
            </w:r>
          </w:p>
        </w:tc>
      </w:tr>
    </w:tbl>
    <w:p>
      <w:pPr>
        <w:pStyle w:val="13"/>
        <w:spacing w:line="240" w:lineRule="exact"/>
        <w:ind w:firstLine="0" w:firstLineChars="0"/>
        <w:jc w:val="both"/>
        <w:rPr>
          <w:rFonts w:cs="Times New Roman" w:eastAsiaTheme="minorEastAsia"/>
          <w:sz w:val="15"/>
          <w:szCs w:val="15"/>
        </w:rPr>
      </w:pPr>
      <w:r>
        <w:rPr>
          <w:rFonts w:hint="eastAsia" w:cs="Times New Roman" w:eastAsiaTheme="minorEastAsia"/>
          <w:b/>
          <w:sz w:val="15"/>
          <w:szCs w:val="15"/>
        </w:rPr>
        <w:t>注：</w:t>
      </w:r>
      <w:r>
        <w:rPr>
          <w:rFonts w:eastAsia="宋体" w:cs="Times New Roman"/>
          <w:sz w:val="15"/>
          <w:szCs w:val="15"/>
        </w:rPr>
        <w:t>用滞后一期的</w:t>
      </w:r>
      <w:r>
        <w:rPr>
          <w:rFonts w:hint="eastAsia" w:eastAsia="宋体" w:cs="Times New Roman"/>
          <w:sz w:val="15"/>
          <w:szCs w:val="15"/>
        </w:rPr>
        <w:t>企业数量、</w:t>
      </w:r>
      <w:r>
        <w:rPr>
          <w:rFonts w:eastAsia="宋体" w:cs="Times New Roman"/>
          <w:sz w:val="15"/>
          <w:szCs w:val="15"/>
        </w:rPr>
        <w:t>新城</w:t>
      </w:r>
      <w:r>
        <w:rPr>
          <w:rFonts w:hint="eastAsia" w:cs="Times New Roman"/>
          <w:sz w:val="15"/>
          <w:szCs w:val="15"/>
        </w:rPr>
        <w:t>、</w:t>
      </w:r>
      <w:r>
        <w:rPr>
          <w:rFonts w:hint="eastAsia" w:eastAsia="宋体" w:cs="Times New Roman"/>
          <w:sz w:val="15"/>
          <w:szCs w:val="15"/>
        </w:rPr>
        <w:t>行政区划调整数据和</w:t>
      </w:r>
      <w:r>
        <w:rPr>
          <w:rFonts w:eastAsia="宋体" w:cs="Times New Roman"/>
          <w:sz w:val="15"/>
          <w:szCs w:val="15"/>
        </w:rPr>
        <w:t>城市数据匹配</w:t>
      </w:r>
      <w:r>
        <w:rPr>
          <w:rFonts w:hint="eastAsia" w:eastAsia="宋体" w:cs="Times New Roman"/>
          <w:sz w:val="15"/>
          <w:szCs w:val="15"/>
        </w:rPr>
        <w:t>，例如，用2</w:t>
      </w:r>
      <w:r>
        <w:rPr>
          <w:rFonts w:eastAsia="宋体" w:cs="Times New Roman"/>
          <w:sz w:val="15"/>
          <w:szCs w:val="15"/>
        </w:rPr>
        <w:t>004</w:t>
      </w:r>
      <w:r>
        <w:rPr>
          <w:rFonts w:hint="eastAsia" w:eastAsia="宋体" w:cs="Times New Roman"/>
          <w:sz w:val="15"/>
          <w:szCs w:val="15"/>
        </w:rPr>
        <w:t>年的地区行政区划调整数据和2</w:t>
      </w:r>
      <w:r>
        <w:rPr>
          <w:rFonts w:eastAsia="宋体" w:cs="Times New Roman"/>
          <w:sz w:val="15"/>
          <w:szCs w:val="15"/>
        </w:rPr>
        <w:t>005</w:t>
      </w:r>
      <w:r>
        <w:rPr>
          <w:rFonts w:hint="eastAsia" w:eastAsia="宋体" w:cs="Times New Roman"/>
          <w:sz w:val="15"/>
          <w:szCs w:val="15"/>
        </w:rPr>
        <w:t>年的城市数据匹配。</w:t>
      </w:r>
      <w:r>
        <w:rPr>
          <w:rFonts w:hint="eastAsia" w:cs="Times New Roman" w:eastAsiaTheme="minorEastAsia"/>
          <w:sz w:val="15"/>
          <w:szCs w:val="15"/>
        </w:rPr>
        <w:t>由于2</w:t>
      </w:r>
      <w:r>
        <w:rPr>
          <w:rFonts w:cs="Times New Roman" w:eastAsiaTheme="minorEastAsia"/>
          <w:sz w:val="15"/>
          <w:szCs w:val="15"/>
        </w:rPr>
        <w:t>013</w:t>
      </w:r>
      <w:r>
        <w:rPr>
          <w:rFonts w:hint="eastAsia" w:cs="Times New Roman" w:eastAsiaTheme="minorEastAsia"/>
          <w:sz w:val="15"/>
          <w:szCs w:val="15"/>
        </w:rPr>
        <w:t>年以后的工业企业数据并未公布，用</w:t>
      </w:r>
      <w:r>
        <w:rPr>
          <w:rFonts w:eastAsia="宋体" w:cs="Times New Roman"/>
          <w:sz w:val="15"/>
          <w:szCs w:val="15"/>
        </w:rPr>
        <w:t>2013年</w:t>
      </w:r>
      <w:r>
        <w:rPr>
          <w:rFonts w:hint="eastAsia" w:cs="Times New Roman" w:eastAsiaTheme="minorEastAsia"/>
          <w:sz w:val="15"/>
          <w:szCs w:val="15"/>
        </w:rPr>
        <w:t>的企业数量</w:t>
      </w:r>
      <w:r>
        <w:rPr>
          <w:rFonts w:eastAsia="宋体" w:cs="Times New Roman"/>
          <w:sz w:val="15"/>
          <w:szCs w:val="15"/>
        </w:rPr>
        <w:t>和2014-2016年城市数据匹配</w:t>
      </w:r>
      <w:r>
        <w:rPr>
          <w:rFonts w:hint="eastAsia" w:cs="Times New Roman" w:eastAsiaTheme="minorEastAsia"/>
          <w:sz w:val="15"/>
          <w:szCs w:val="15"/>
        </w:rPr>
        <w:t>；</w:t>
      </w:r>
      <w:r>
        <w:rPr>
          <w:rFonts w:hint="eastAsia" w:eastAsia="宋体" w:cs="Times New Roman"/>
          <w:sz w:val="15"/>
          <w:szCs w:val="15"/>
        </w:rPr>
        <w:t>新城数据截止</w:t>
      </w:r>
      <w:r>
        <w:rPr>
          <w:rFonts w:eastAsia="宋体" w:cs="Times New Roman"/>
          <w:sz w:val="15"/>
          <w:szCs w:val="15"/>
        </w:rPr>
        <w:t>到2014年，</w:t>
      </w:r>
      <w:r>
        <w:rPr>
          <w:rFonts w:hint="eastAsia" w:eastAsia="宋体" w:cs="Times New Roman"/>
          <w:sz w:val="15"/>
          <w:szCs w:val="15"/>
        </w:rPr>
        <w:t>用</w:t>
      </w:r>
      <w:r>
        <w:rPr>
          <w:rFonts w:eastAsia="宋体" w:cs="Times New Roman"/>
          <w:sz w:val="15"/>
          <w:szCs w:val="15"/>
        </w:rPr>
        <w:t>2014年的新城和2015-2016年城市数据匹配</w:t>
      </w:r>
      <w:r>
        <w:rPr>
          <w:rFonts w:hint="eastAsia" w:cs="Times New Roman" w:eastAsiaTheme="minorEastAsia"/>
          <w:sz w:val="15"/>
          <w:szCs w:val="15"/>
        </w:rPr>
        <w:t>。城市调整的县区数量是指所有县区发生行政区划调整的数量；城市调整县区数量是指城市发生撤县设区调整县的数量。</w:t>
      </w:r>
      <w:r>
        <w:rPr>
          <w:rFonts w:cs="Times New Roman" w:eastAsiaTheme="minorEastAsia"/>
          <w:kern w:val="0"/>
          <w:sz w:val="15"/>
          <w:szCs w:val="15"/>
        </w:rPr>
        <w:t>括号内基于城市的聚类稳健标准误：</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0.1, </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0.05, </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0.01</w:t>
      </w:r>
      <w:r>
        <w:rPr>
          <w:rFonts w:cs="Times New Roman" w:eastAsiaTheme="minorEastAsia"/>
          <w:sz w:val="15"/>
          <w:szCs w:val="15"/>
        </w:rPr>
        <w:t>。</w:t>
      </w:r>
      <w:r>
        <w:rPr>
          <w:rFonts w:hint="eastAsia" w:cs="Times New Roman" w:eastAsiaTheme="minorEastAsia"/>
          <w:sz w:val="15"/>
          <w:szCs w:val="15"/>
        </w:rPr>
        <w:t>其他控制变量同</w:t>
      </w:r>
      <w:r>
        <w:rPr>
          <w:rFonts w:cs="Times New Roman" w:eastAsiaTheme="minorEastAsia"/>
          <w:sz w:val="15"/>
          <w:szCs w:val="15"/>
        </w:rPr>
        <w:fldChar w:fldCharType="begin"/>
      </w:r>
      <w:r>
        <w:rPr>
          <w:rFonts w:cs="Times New Roman" w:eastAsiaTheme="minorEastAsia"/>
          <w:sz w:val="15"/>
          <w:szCs w:val="15"/>
        </w:rPr>
        <w:instrText xml:space="preserve"> REF _Ref772441 \h  \* MERGEFORMAT </w:instrText>
      </w:r>
      <w:r>
        <w:rPr>
          <w:rFonts w:cs="Times New Roman" w:eastAsiaTheme="minorEastAsia"/>
          <w:sz w:val="15"/>
          <w:szCs w:val="15"/>
        </w:rPr>
        <w:fldChar w:fldCharType="separate"/>
      </w:r>
      <w:r>
        <w:rPr>
          <w:rFonts w:cs="Times New Roman" w:eastAsiaTheme="minorEastAsia"/>
          <w:sz w:val="15"/>
          <w:szCs w:val="15"/>
        </w:rPr>
        <w:t>表3</w:t>
      </w:r>
      <w:r>
        <w:rPr>
          <w:rFonts w:cs="Times New Roman" w:eastAsiaTheme="minorEastAsia"/>
          <w:sz w:val="15"/>
          <w:szCs w:val="15"/>
        </w:rPr>
        <w:fldChar w:fldCharType="end"/>
      </w:r>
      <w:r>
        <w:rPr>
          <w:rFonts w:hint="eastAsia" w:cs="Times New Roman" w:eastAsiaTheme="minorEastAsia"/>
          <w:sz w:val="15"/>
          <w:szCs w:val="15"/>
        </w:rPr>
        <w:t>第（1）栏。</w:t>
      </w:r>
    </w:p>
    <w:p>
      <w:pPr>
        <w:pStyle w:val="13"/>
        <w:spacing w:after="156" w:afterLines="50" w:line="240" w:lineRule="exact"/>
        <w:ind w:firstLine="0" w:firstLineChars="0"/>
        <w:jc w:val="both"/>
        <w:rPr>
          <w:rFonts w:cs="Times New Roman" w:eastAsiaTheme="minorEastAsia"/>
          <w:sz w:val="15"/>
          <w:szCs w:val="15"/>
        </w:rPr>
      </w:pPr>
      <w:r>
        <w:rPr>
          <w:rFonts w:hint="eastAsia" w:cs="Times New Roman" w:eastAsiaTheme="minorEastAsia"/>
          <w:b/>
          <w:sz w:val="15"/>
          <w:szCs w:val="15"/>
        </w:rPr>
        <w:t>数据来源：</w:t>
      </w:r>
      <w:r>
        <w:rPr>
          <w:rFonts w:hint="eastAsia" w:cs="Times New Roman" w:eastAsiaTheme="minorEastAsia"/>
          <w:sz w:val="15"/>
          <w:szCs w:val="15"/>
        </w:rPr>
        <w:t>企业数量来源于</w:t>
      </w:r>
      <w:r>
        <w:rPr>
          <w:rFonts w:cs="Times New Roman" w:eastAsiaTheme="minorEastAsia"/>
          <w:sz w:val="15"/>
          <w:szCs w:val="15"/>
        </w:rPr>
        <w:t>1999-2013</w:t>
      </w:r>
      <w:r>
        <w:rPr>
          <w:rFonts w:hint="eastAsia" w:cs="Times New Roman" w:eastAsiaTheme="minorEastAsia"/>
          <w:sz w:val="15"/>
          <w:szCs w:val="15"/>
        </w:rPr>
        <w:t>年</w:t>
      </w:r>
      <w:r>
        <w:rPr>
          <w:rFonts w:cs="Times New Roman" w:eastAsiaTheme="minorEastAsia"/>
          <w:sz w:val="15"/>
          <w:szCs w:val="15"/>
        </w:rPr>
        <w:t>工业企业数据</w:t>
      </w:r>
      <w:r>
        <w:rPr>
          <w:rFonts w:hint="eastAsia" w:cs="Times New Roman" w:eastAsiaTheme="minorEastAsia"/>
          <w:sz w:val="15"/>
          <w:szCs w:val="15"/>
        </w:rPr>
        <w:t>库，根据各年统计的城市规模以上和国有企业的总数或者企业所属类型为采掘业企业数量统计。</w:t>
      </w:r>
      <w:r>
        <w:rPr>
          <w:rFonts w:cs="Times New Roman" w:eastAsiaTheme="minorEastAsia"/>
          <w:sz w:val="15"/>
          <w:szCs w:val="15"/>
        </w:rPr>
        <w:t>城市</w:t>
      </w:r>
      <w:r>
        <w:rPr>
          <w:rFonts w:hint="eastAsia" w:cs="Times New Roman" w:eastAsiaTheme="minorEastAsia"/>
          <w:sz w:val="15"/>
          <w:szCs w:val="15"/>
        </w:rPr>
        <w:t>行政区划调整</w:t>
      </w:r>
      <w:r>
        <w:rPr>
          <w:rFonts w:cs="Times New Roman" w:eastAsiaTheme="minorEastAsia"/>
          <w:sz w:val="15"/>
          <w:szCs w:val="15"/>
        </w:rPr>
        <w:t>信息来自中国行政区划网</w:t>
      </w:r>
      <w:r>
        <w:rPr>
          <w:rFonts w:hint="eastAsia" w:cs="Times New Roman" w:eastAsiaTheme="minorEastAsia"/>
          <w:sz w:val="15"/>
          <w:szCs w:val="15"/>
        </w:rPr>
        <w:t>。</w:t>
      </w:r>
      <w:r>
        <w:rPr>
          <w:rFonts w:eastAsia="宋体" w:cs="Times New Roman"/>
          <w:sz w:val="15"/>
          <w:szCs w:val="15"/>
        </w:rPr>
        <w:t>新城建设数据来源于常晨</w:t>
      </w:r>
      <w:r>
        <w:rPr>
          <w:rFonts w:hint="eastAsia" w:eastAsia="宋体" w:cs="Times New Roman"/>
          <w:sz w:val="15"/>
          <w:szCs w:val="15"/>
        </w:rPr>
        <w:t>和</w:t>
      </w:r>
      <w:r>
        <w:rPr>
          <w:rFonts w:eastAsia="宋体" w:cs="Times New Roman"/>
          <w:sz w:val="15"/>
          <w:szCs w:val="15"/>
        </w:rPr>
        <w:t>陆铭（2017）。</w:t>
      </w:r>
      <w:r>
        <w:rPr>
          <w:rStyle w:val="23"/>
          <w:rFonts w:eastAsia="宋体" w:cs="Times New Roman"/>
        </w:rPr>
        <w:footnoteReference w:id="11"/>
      </w:r>
    </w:p>
    <w:p>
      <w:pPr>
        <w:pStyle w:val="3"/>
        <w:numPr>
          <w:ilvl w:val="0"/>
          <w:numId w:val="4"/>
        </w:numPr>
      </w:pPr>
      <w:r>
        <w:t>微观企业证据</w:t>
      </w:r>
    </w:p>
    <w:p>
      <w:pPr>
        <w:ind w:firstLine="420"/>
        <w:rPr>
          <w:rFonts w:cs="Times New Roman"/>
          <w:szCs w:val="21"/>
        </w:rPr>
      </w:pPr>
      <w:bookmarkStart w:id="41" w:name="_Hlk41515093"/>
      <w:bookmarkStart w:id="42" w:name="_Ref8132441"/>
      <w:bookmarkStart w:id="43" w:name="_Hlk41515354"/>
      <w:r>
        <w:rPr>
          <w:rFonts w:cs="Times New Roman"/>
          <w:szCs w:val="21"/>
        </w:rPr>
        <w:t>前文从宏观视角研究人口密度如何影响服务业发展，</w:t>
      </w:r>
      <w:r>
        <w:rPr>
          <w:rFonts w:hint="eastAsia" w:cs="Times New Roman"/>
          <w:szCs w:val="21"/>
        </w:rPr>
        <w:t>探讨人口密度与部门间的发展差异。</w:t>
      </w:r>
      <w:r>
        <w:rPr>
          <w:rFonts w:cs="Times New Roman"/>
          <w:szCs w:val="21"/>
        </w:rPr>
        <w:t>本小节将从微观企业的角度看人口密度如何影响</w:t>
      </w:r>
      <w:r>
        <w:rPr>
          <w:rFonts w:hint="eastAsia" w:cs="Times New Roman"/>
          <w:szCs w:val="21"/>
        </w:rPr>
        <w:t>部门内部的</w:t>
      </w:r>
      <w:r>
        <w:rPr>
          <w:rFonts w:cs="Times New Roman"/>
          <w:szCs w:val="21"/>
        </w:rPr>
        <w:t>企业的决策行为</w:t>
      </w:r>
      <w:r>
        <w:rPr>
          <w:rFonts w:hint="eastAsia" w:cs="Times New Roman"/>
          <w:szCs w:val="21"/>
        </w:rPr>
        <w:t>，比较服务业内部</w:t>
      </w:r>
      <w:r>
        <w:rPr>
          <w:rFonts w:cs="Times New Roman"/>
          <w:szCs w:val="21"/>
        </w:rPr>
        <w:t>企业所从事的行业类型</w:t>
      </w:r>
      <w:r>
        <w:rPr>
          <w:rFonts w:hint="eastAsia" w:cs="Times New Roman"/>
          <w:szCs w:val="21"/>
        </w:rPr>
        <w:t>如何受人口密度影响</w:t>
      </w:r>
      <w:r>
        <w:rPr>
          <w:rFonts w:cs="Times New Roman"/>
          <w:szCs w:val="21"/>
        </w:rPr>
        <w:t>。</w:t>
      </w:r>
      <w:bookmarkEnd w:id="41"/>
      <w:r>
        <w:rPr>
          <w:rFonts w:cs="Times New Roman"/>
          <w:szCs w:val="21"/>
        </w:rPr>
        <w:t>根据城市行政编码，本文用20</w:t>
      </w:r>
      <w:r>
        <w:rPr>
          <w:rFonts w:hint="eastAsia" w:cs="Times New Roman"/>
          <w:szCs w:val="21"/>
        </w:rPr>
        <w:t>08</w:t>
      </w:r>
      <w:r>
        <w:rPr>
          <w:rFonts w:cs="Times New Roman"/>
          <w:szCs w:val="21"/>
        </w:rPr>
        <w:t>年</w:t>
      </w:r>
      <w:r>
        <w:rPr>
          <w:rFonts w:hint="eastAsia" w:cs="Times New Roman"/>
          <w:szCs w:val="21"/>
        </w:rPr>
        <w:t>中国第二次经济普查数据</w:t>
      </w:r>
      <w:r>
        <w:rPr>
          <w:rStyle w:val="18"/>
          <w:rFonts w:cs="Times New Roman"/>
          <w:szCs w:val="21"/>
        </w:rPr>
        <w:endnoteReference w:id="12"/>
      </w:r>
      <w:r>
        <w:rPr>
          <w:rFonts w:cs="Times New Roman"/>
          <w:szCs w:val="21"/>
        </w:rPr>
        <w:t>匹配城市数据。由于</w:t>
      </w:r>
      <w:r>
        <w:rPr>
          <w:rFonts w:hint="eastAsia" w:cs="Times New Roman"/>
          <w:szCs w:val="21"/>
        </w:rPr>
        <w:t>2008年全国经济普查数据主要调查企业2008年度的运营状况</w:t>
      </w:r>
      <w:r>
        <w:rPr>
          <w:rFonts w:cs="Times New Roman"/>
          <w:szCs w:val="21"/>
        </w:rPr>
        <w:t>，故匹配</w:t>
      </w:r>
      <w:r>
        <w:rPr>
          <w:rFonts w:hint="eastAsia" w:cs="Times New Roman"/>
          <w:szCs w:val="21"/>
        </w:rPr>
        <w:t>经济普查</w:t>
      </w:r>
      <w:r>
        <w:rPr>
          <w:rFonts w:cs="Times New Roman"/>
          <w:szCs w:val="21"/>
        </w:rPr>
        <w:t>和城市数据时，将</w:t>
      </w:r>
      <w:r>
        <w:rPr>
          <w:rFonts w:hint="eastAsia" w:cs="Times New Roman"/>
          <w:szCs w:val="21"/>
        </w:rPr>
        <w:t>2008年经济普查</w:t>
      </w:r>
      <w:r>
        <w:rPr>
          <w:rFonts w:cs="Times New Roman"/>
          <w:szCs w:val="21"/>
        </w:rPr>
        <w:t>数据</w:t>
      </w:r>
      <w:r>
        <w:rPr>
          <w:rFonts w:hint="eastAsia" w:cs="Times New Roman"/>
          <w:szCs w:val="21"/>
        </w:rPr>
        <w:t>同2008年</w:t>
      </w:r>
      <w:r>
        <w:rPr>
          <w:rFonts w:cs="Times New Roman"/>
          <w:szCs w:val="21"/>
        </w:rPr>
        <w:t>城市数据匹配。本文</w:t>
      </w:r>
      <w:r>
        <w:rPr>
          <w:rFonts w:hint="eastAsia" w:cs="Times New Roman"/>
          <w:szCs w:val="21"/>
        </w:rPr>
        <w:t>用企业所属的行业代码和国民经济行业分类与代码（GB/T 4754-2003）识别</w:t>
      </w:r>
      <w:r>
        <w:rPr>
          <w:rFonts w:cs="Times New Roman"/>
          <w:szCs w:val="21"/>
        </w:rPr>
        <w:t>企业所属的行业</w:t>
      </w:r>
      <w:r>
        <w:rPr>
          <w:rFonts w:hint="eastAsia" w:cs="Times New Roman"/>
          <w:szCs w:val="21"/>
        </w:rPr>
        <w:t>类型</w:t>
      </w:r>
      <w:r>
        <w:rPr>
          <w:rFonts w:cs="Times New Roman"/>
          <w:szCs w:val="21"/>
        </w:rPr>
        <w:t>。</w:t>
      </w:r>
      <w:r>
        <w:rPr>
          <w:rFonts w:hint="eastAsia" w:cs="Times New Roman"/>
          <w:szCs w:val="21"/>
        </w:rPr>
        <w:t>类似</w:t>
      </w:r>
      <w:r>
        <w:rPr>
          <w:rFonts w:cs="Times New Roman"/>
          <w:szCs w:val="21"/>
        </w:rPr>
        <w:fldChar w:fldCharType="begin"/>
      </w:r>
      <w:r>
        <w:rPr>
          <w:rFonts w:cs="Times New Roman"/>
          <w:szCs w:val="21"/>
        </w:rPr>
        <w:instrText xml:space="preserve"> REF _Ref529274994 \h  \* MERGEFORMAT </w:instrText>
      </w:r>
      <w:r>
        <w:rPr>
          <w:rFonts w:cs="Times New Roman"/>
          <w:szCs w:val="21"/>
        </w:rPr>
        <w:fldChar w:fldCharType="separate"/>
      </w:r>
      <w:r>
        <w:rPr>
          <w:rFonts w:cs="Times New Roman"/>
          <w:szCs w:val="21"/>
        </w:rPr>
        <w:t>图1</w:t>
      </w:r>
      <w:r>
        <w:rPr>
          <w:rFonts w:cs="Times New Roman"/>
          <w:szCs w:val="21"/>
        </w:rPr>
        <w:fldChar w:fldCharType="end"/>
      </w:r>
      <w:r>
        <w:rPr>
          <w:rFonts w:hint="eastAsia" w:cs="Times New Roman"/>
          <w:szCs w:val="21"/>
        </w:rPr>
        <w:t>划分第一、二、三产业，将企业所属行业为农林牧渔业的定义为从事农业行业，将企业所属行业为制造业、采掘业、电力煤气水业、建筑业定义为从事制造行业，其他定义为从事服务行业。</w:t>
      </w:r>
    </w:p>
    <w:p>
      <w:pPr>
        <w:ind w:firstLine="420"/>
        <w:rPr>
          <w:rFonts w:cs="Times New Roman"/>
          <w:szCs w:val="21"/>
        </w:rPr>
      </w:pPr>
      <w:r>
        <w:rPr>
          <w:rFonts w:hint="eastAsia" w:cs="Times New Roman"/>
          <w:szCs w:val="21"/>
        </w:rPr>
        <w:t>由于</w:t>
      </w:r>
      <w:r>
        <w:rPr>
          <w:rFonts w:cs="Times New Roman"/>
          <w:szCs w:val="21"/>
        </w:rPr>
        <w:t>部分</w:t>
      </w:r>
      <w:r>
        <w:rPr>
          <w:rFonts w:hint="eastAsia" w:cs="Times New Roman"/>
          <w:szCs w:val="21"/>
        </w:rPr>
        <w:t>服务</w:t>
      </w:r>
      <w:r>
        <w:rPr>
          <w:rFonts w:cs="Times New Roman"/>
          <w:szCs w:val="21"/>
        </w:rPr>
        <w:t>行业对人口密度的依赖程度并不高</w:t>
      </w:r>
      <w:r>
        <w:rPr>
          <w:rFonts w:hint="eastAsia" w:cs="Times New Roman"/>
          <w:szCs w:val="21"/>
        </w:rPr>
        <w:t>，生产的商品和消费仍然可以分离。例如，部分批发零售业和部分金融商品的消费和生产可以分离。因此，需要进一步比较服务业内部与人口密度的关系。相对而言，</w:t>
      </w:r>
      <w:r>
        <w:rPr>
          <w:rFonts w:cs="Times New Roman"/>
          <w:szCs w:val="21"/>
        </w:rPr>
        <w:t>生活型服务业同社会生活直接相关，且具有不可贸易性的特点，可以预期生活型服务业企业</w:t>
      </w:r>
      <w:r>
        <w:rPr>
          <w:rFonts w:hint="eastAsia" w:cs="Times New Roman"/>
          <w:szCs w:val="21"/>
        </w:rPr>
        <w:t>的</w:t>
      </w:r>
      <w:r>
        <w:rPr>
          <w:rFonts w:cs="Times New Roman"/>
          <w:szCs w:val="21"/>
        </w:rPr>
        <w:t>决策行为对人口密度更敏感，故人口密度会影响企业所从事行业类型是否是生活型服务业的概率。本文将</w:t>
      </w:r>
      <w:r>
        <w:rPr>
          <w:rFonts w:hint="eastAsia" w:cs="Times New Roman"/>
          <w:szCs w:val="21"/>
        </w:rPr>
        <w:t>企业</w:t>
      </w:r>
      <w:r>
        <w:rPr>
          <w:rFonts w:cs="Times New Roman"/>
          <w:szCs w:val="21"/>
        </w:rPr>
        <w:t>从事行业为信息服务，住宿餐饮，租赁、商业服务，公共设施，居民服务，教育，卫生和文化体育的定义为生活</w:t>
      </w:r>
      <w:r>
        <w:rPr>
          <w:rFonts w:hint="eastAsia" w:cs="Times New Roman"/>
          <w:szCs w:val="21"/>
        </w:rPr>
        <w:t>型</w:t>
      </w:r>
      <w:r>
        <w:rPr>
          <w:rFonts w:cs="Times New Roman"/>
          <w:szCs w:val="21"/>
        </w:rPr>
        <w:t>服务行业，</w:t>
      </w:r>
      <w:r>
        <w:rPr>
          <w:rFonts w:hint="eastAsia" w:cs="Times New Roman"/>
          <w:szCs w:val="21"/>
        </w:rPr>
        <w:t>构建是否从事生活型服务行业虚拟变量，将</w:t>
      </w:r>
      <w:r>
        <w:rPr>
          <w:rFonts w:cs="Times New Roman"/>
          <w:szCs w:val="21"/>
        </w:rPr>
        <w:t>代表生活型服务</w:t>
      </w:r>
      <w:r>
        <w:rPr>
          <w:rFonts w:hint="eastAsia" w:cs="Times New Roman"/>
          <w:szCs w:val="21"/>
        </w:rPr>
        <w:t>行</w:t>
      </w:r>
      <w:r>
        <w:rPr>
          <w:rFonts w:cs="Times New Roman"/>
          <w:szCs w:val="21"/>
        </w:rPr>
        <w:t>业的</w:t>
      </w:r>
      <w:r>
        <w:rPr>
          <w:rFonts w:hint="eastAsia" w:cs="Times New Roman"/>
          <w:szCs w:val="21"/>
        </w:rPr>
        <w:t>虚拟</w:t>
      </w:r>
      <w:r>
        <w:rPr>
          <w:rFonts w:cs="Times New Roman"/>
          <w:szCs w:val="21"/>
        </w:rPr>
        <w:t>变量记为1，其他记为0。</w:t>
      </w:r>
      <w:r>
        <w:rPr>
          <w:rFonts w:cs="Times New Roman"/>
          <w:szCs w:val="21"/>
        </w:rPr>
        <w:fldChar w:fldCharType="begin"/>
      </w:r>
      <w:r>
        <w:rPr>
          <w:rFonts w:cs="Times New Roman"/>
          <w:szCs w:val="21"/>
        </w:rPr>
        <w:instrText xml:space="preserve"> REF _Ref11226458 \h  \* MERGEFORMAT </w:instrText>
      </w:r>
      <w:r>
        <w:rPr>
          <w:rFonts w:cs="Times New Roman"/>
          <w:szCs w:val="21"/>
        </w:rPr>
        <w:fldChar w:fldCharType="separate"/>
      </w:r>
      <w:r>
        <w:rPr>
          <w:rFonts w:cs="Times New Roman"/>
          <w:szCs w:val="21"/>
        </w:rPr>
        <w:t>表5</w:t>
      </w:r>
      <w:r>
        <w:rPr>
          <w:rFonts w:cs="Times New Roman"/>
          <w:szCs w:val="21"/>
        </w:rPr>
        <w:fldChar w:fldCharType="end"/>
      </w:r>
      <w:r>
        <w:rPr>
          <w:rFonts w:cs="Times New Roman"/>
          <w:szCs w:val="21"/>
        </w:rPr>
        <w:t>第</w:t>
      </w:r>
      <w:r>
        <w:rPr>
          <w:rFonts w:hint="eastAsia" w:cs="Times New Roman"/>
          <w:szCs w:val="21"/>
        </w:rPr>
        <w:t>（1）-</w:t>
      </w:r>
      <w:r>
        <w:rPr>
          <w:rFonts w:cs="Times New Roman"/>
          <w:szCs w:val="21"/>
        </w:rPr>
        <w:t>（2）栏</w:t>
      </w:r>
      <w:r>
        <w:rPr>
          <w:rFonts w:hint="eastAsia" w:cs="Times New Roman"/>
          <w:szCs w:val="21"/>
        </w:rPr>
        <w:t>给出人口密度对服务业企业行为决策影响的回归结果，</w:t>
      </w:r>
      <w:r>
        <w:rPr>
          <w:rFonts w:cs="Times New Roman"/>
          <w:szCs w:val="21"/>
        </w:rPr>
        <w:t>回归结果表明，人口密度显著</w:t>
      </w:r>
      <w:r>
        <w:rPr>
          <w:rFonts w:hint="eastAsia" w:cs="Times New Roman"/>
          <w:szCs w:val="21"/>
        </w:rPr>
        <w:t>增加了</w:t>
      </w:r>
      <w:r>
        <w:rPr>
          <w:rFonts w:cs="Times New Roman"/>
          <w:szCs w:val="21"/>
        </w:rPr>
        <w:t>企业成为生活型服务业的概率。人口密度影响服务业发展，主要通过影响和人口密度更相关的生活型服务业企业的决策行为。</w:t>
      </w:r>
    </w:p>
    <w:p>
      <w:pPr>
        <w:ind w:firstLine="420"/>
        <w:rPr>
          <w:rFonts w:cs="Times New Roman"/>
          <w:szCs w:val="21"/>
        </w:rPr>
      </w:pPr>
      <w:r>
        <w:rPr>
          <w:rFonts w:hint="eastAsia" w:cs="Times New Roman"/>
          <w:szCs w:val="21"/>
        </w:rPr>
        <w:t>考虑到不同隶属层级企业受人口密度的影响有较大差异。隶属于本地的企业决策对本土市场的应对和调整更敏感，灵活性更高；隶属于中央等非本地企业（尤其是国有企业）比较稳定，灵活性较低。因此，人口密度对隶属于本地企业是否从事生活型服务行业的影响会更大。我们将企业隶属于中央、省（自治区、直辖市）和地（区、市、州、盟）的定义为非本地企业；将企业隶属于县（区、市、镇）、街道、镇、乡、社区（居委会）、村委会和其他的定义为本地企业。</w:t>
      </w:r>
      <w:r>
        <w:rPr>
          <w:rFonts w:cs="Times New Roman"/>
          <w:szCs w:val="21"/>
        </w:rPr>
        <w:fldChar w:fldCharType="begin"/>
      </w:r>
      <w:r>
        <w:rPr>
          <w:rFonts w:cs="Times New Roman"/>
          <w:szCs w:val="21"/>
        </w:rPr>
        <w:instrText xml:space="preserve"> REF _Ref11226458 \h  \* MERGEFORMAT </w:instrText>
      </w:r>
      <w:r>
        <w:rPr>
          <w:rFonts w:cs="Times New Roman"/>
          <w:szCs w:val="21"/>
        </w:rPr>
        <w:fldChar w:fldCharType="separate"/>
      </w:r>
      <w:r>
        <w:rPr>
          <w:rFonts w:cs="Times New Roman"/>
          <w:szCs w:val="21"/>
        </w:rPr>
        <w:t>表5</w:t>
      </w:r>
      <w:r>
        <w:rPr>
          <w:rFonts w:cs="Times New Roman"/>
          <w:szCs w:val="21"/>
        </w:rPr>
        <w:fldChar w:fldCharType="end"/>
      </w:r>
      <w:r>
        <w:rPr>
          <w:rFonts w:cs="Times New Roman"/>
          <w:szCs w:val="21"/>
        </w:rPr>
        <w:t>第</w:t>
      </w:r>
      <w:r>
        <w:rPr>
          <w:rFonts w:hint="eastAsia" w:cs="Times New Roman"/>
          <w:szCs w:val="21"/>
        </w:rPr>
        <w:t>（3）-</w:t>
      </w:r>
      <w:r>
        <w:rPr>
          <w:rFonts w:cs="Times New Roman"/>
          <w:szCs w:val="21"/>
        </w:rPr>
        <w:t>（</w:t>
      </w:r>
      <w:r>
        <w:rPr>
          <w:rFonts w:hint="eastAsia" w:cs="Times New Roman"/>
          <w:szCs w:val="21"/>
        </w:rPr>
        <w:t>6</w:t>
      </w:r>
      <w:r>
        <w:rPr>
          <w:rFonts w:cs="Times New Roman"/>
          <w:szCs w:val="21"/>
        </w:rPr>
        <w:t>）栏</w:t>
      </w:r>
      <w:r>
        <w:rPr>
          <w:rFonts w:hint="eastAsia" w:cs="Times New Roman"/>
          <w:szCs w:val="21"/>
        </w:rPr>
        <w:t>给出是否本地隶属企业的分样本回归结果，回归结果表明，人口密度显著影响本地企业是否从事生活型服务行业的决策行为，人口密度对非本地企业是否从事生活型服务行业的决策没有显著影响。</w:t>
      </w:r>
    </w:p>
    <w:p>
      <w:pPr>
        <w:pStyle w:val="7"/>
        <w:spacing w:before="156" w:beforeLines="50" w:line="240" w:lineRule="exact"/>
        <w:ind w:firstLine="0" w:firstLineChars="0"/>
        <w:jc w:val="center"/>
        <w:rPr>
          <w:rFonts w:ascii="Times New Roman" w:hAnsi="Times New Roman" w:cs="Times New Roman" w:eastAsiaTheme="minorEastAsia"/>
          <w:b/>
          <w:sz w:val="21"/>
          <w:szCs w:val="21"/>
        </w:rPr>
      </w:pPr>
      <w:bookmarkStart w:id="44" w:name="_Ref11226458"/>
      <w:r>
        <w:rPr>
          <w:rFonts w:ascii="Times New Roman" w:hAnsi="Times New Roman" w:cs="Times New Roman" w:eastAsiaTheme="minorEastAsia"/>
          <w:b/>
          <w:sz w:val="21"/>
          <w:szCs w:val="21"/>
        </w:rPr>
        <w:t>表</w:t>
      </w:r>
      <w:r>
        <w:rPr>
          <w:rFonts w:ascii="Times New Roman" w:hAnsi="Times New Roman" w:cs="Times New Roman" w:eastAsiaTheme="minorEastAsia"/>
          <w:b/>
          <w:sz w:val="21"/>
          <w:szCs w:val="21"/>
        </w:rPr>
        <w:fldChar w:fldCharType="begin"/>
      </w:r>
      <w:r>
        <w:rPr>
          <w:rFonts w:ascii="Times New Roman" w:hAnsi="Times New Roman" w:cs="Times New Roman" w:eastAsiaTheme="minorEastAsia"/>
          <w:b/>
          <w:sz w:val="21"/>
          <w:szCs w:val="21"/>
        </w:rPr>
        <w:instrText xml:space="preserve"> SEQ Table \* ARABIC </w:instrText>
      </w:r>
      <w:r>
        <w:rPr>
          <w:rFonts w:ascii="Times New Roman" w:hAnsi="Times New Roman" w:cs="Times New Roman" w:eastAsiaTheme="minorEastAsia"/>
          <w:b/>
          <w:sz w:val="21"/>
          <w:szCs w:val="21"/>
        </w:rPr>
        <w:fldChar w:fldCharType="separate"/>
      </w:r>
      <w:r>
        <w:rPr>
          <w:rFonts w:ascii="Times New Roman" w:hAnsi="Times New Roman" w:cs="Times New Roman" w:eastAsiaTheme="minorEastAsia"/>
          <w:b/>
          <w:sz w:val="21"/>
          <w:szCs w:val="21"/>
        </w:rPr>
        <w:t>5</w:t>
      </w:r>
      <w:r>
        <w:rPr>
          <w:rFonts w:ascii="Times New Roman" w:hAnsi="Times New Roman" w:cs="Times New Roman" w:eastAsiaTheme="minorEastAsia"/>
          <w:b/>
          <w:sz w:val="21"/>
          <w:szCs w:val="21"/>
        </w:rPr>
        <w:fldChar w:fldCharType="end"/>
      </w:r>
      <w:bookmarkEnd w:id="42"/>
      <w:bookmarkEnd w:id="44"/>
      <w:r>
        <w:rPr>
          <w:rFonts w:ascii="Times New Roman" w:hAnsi="Times New Roman" w:cs="Times New Roman" w:eastAsiaTheme="minorEastAsia"/>
          <w:b/>
          <w:sz w:val="21"/>
          <w:szCs w:val="21"/>
        </w:rPr>
        <w:t xml:space="preserve"> 人口密度与</w:t>
      </w:r>
      <w:r>
        <w:rPr>
          <w:rFonts w:hint="eastAsia" w:ascii="Times New Roman" w:hAnsi="Times New Roman" w:cs="Times New Roman" w:eastAsiaTheme="minorEastAsia"/>
          <w:b/>
          <w:sz w:val="21"/>
          <w:szCs w:val="21"/>
        </w:rPr>
        <w:t>服务业企业决策行为</w:t>
      </w:r>
    </w:p>
    <w:tbl>
      <w:tblPr>
        <w:tblStyle w:val="2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846"/>
        <w:gridCol w:w="846"/>
        <w:gridCol w:w="854"/>
        <w:gridCol w:w="802"/>
        <w:gridCol w:w="854"/>
        <w:gridCol w:w="8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被解释变量</w:t>
            </w:r>
          </w:p>
        </w:tc>
        <w:tc>
          <w:tcPr>
            <w:tcW w:w="0" w:type="auto"/>
            <w:gridSpan w:val="6"/>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从事生活型服务行业为1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模型分类</w:t>
            </w:r>
          </w:p>
        </w:tc>
        <w:tc>
          <w:tcPr>
            <w:tcW w:w="0" w:type="auto"/>
            <w:gridSpan w:val="2"/>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基准回归</w:t>
            </w:r>
          </w:p>
        </w:tc>
        <w:tc>
          <w:tcPr>
            <w:tcW w:w="0" w:type="auto"/>
            <w:gridSpan w:val="2"/>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是否本地隶属企业</w:t>
            </w:r>
          </w:p>
        </w:tc>
        <w:tc>
          <w:tcPr>
            <w:tcW w:w="0" w:type="auto"/>
            <w:gridSpan w:val="2"/>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是否本地隶属企业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样本范围</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全样本</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全样本</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本地</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非本地</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本地</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非本地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模型编号</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(5)</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Ln(建成</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0.046</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0.050</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0.025</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区密度)</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(0.025)</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(0.027)</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(0.028)</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w:t>
            </w:r>
            <w:r>
              <w:rPr>
                <w:rFonts w:hint="eastAsia" w:cs="Times New Roman"/>
                <w:kern w:val="0"/>
                <w:sz w:val="18"/>
                <w:szCs w:val="18"/>
              </w:rPr>
              <w:t>城镇所有</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0.040</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0.045</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就业</w:t>
            </w:r>
            <w:r>
              <w:rPr>
                <w:rFonts w:cs="Times New Roman"/>
                <w:kern w:val="0"/>
                <w:sz w:val="18"/>
                <w:szCs w:val="18"/>
              </w:rPr>
              <w:t>密度)</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(0.020)</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(0.021)</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w:t>
            </w:r>
            <w:r>
              <w:rPr>
                <w:rFonts w:hint="eastAsia" w:cs="Times New Roman"/>
                <w:kern w:val="0"/>
                <w:sz w:val="18"/>
                <w:szCs w:val="18"/>
              </w:rPr>
              <w:t>企业全年</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0.039</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0.039</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0.042</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0.024</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0.043</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0.024</w:t>
            </w:r>
            <w:r>
              <w:rPr>
                <w:rFonts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雇佣规模)</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(0.004)</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(0.004)</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企业注册年份</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r>
              <w:rPr>
                <w:rFonts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top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top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top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(0.000)</w:t>
            </w:r>
          </w:p>
        </w:tc>
        <w:tc>
          <w:tcPr>
            <w:tcW w:w="0" w:type="auto"/>
            <w:tcBorders>
              <w:top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top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其他控制</w:t>
            </w:r>
            <w:r>
              <w:rPr>
                <w:rFonts w:cs="Times New Roman"/>
                <w:kern w:val="0"/>
                <w:sz w:val="18"/>
                <w:szCs w:val="18"/>
              </w:rPr>
              <w:t>变量</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样本数</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2663976</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2664076</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2337339</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326500</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2338180</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325759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R</w:t>
            </w:r>
            <w:r>
              <w:rPr>
                <w:rFonts w:cs="Times New Roman"/>
                <w:kern w:val="0"/>
                <w:sz w:val="18"/>
                <w:szCs w:val="18"/>
                <w:vertAlign w:val="superscript"/>
              </w:rPr>
              <w:t>2</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0.016</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0.016</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0.018</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0.014</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0.018</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0.014</w:t>
            </w:r>
          </w:p>
        </w:tc>
      </w:tr>
    </w:tbl>
    <w:p>
      <w:pPr>
        <w:pStyle w:val="13"/>
        <w:spacing w:after="156" w:afterLines="50" w:line="240" w:lineRule="exact"/>
        <w:ind w:firstLine="0" w:firstLineChars="0"/>
        <w:jc w:val="both"/>
        <w:rPr>
          <w:rFonts w:cs="Times New Roman" w:eastAsiaTheme="minorEastAsia"/>
          <w:sz w:val="15"/>
          <w:szCs w:val="15"/>
        </w:rPr>
      </w:pPr>
      <w:r>
        <w:rPr>
          <w:rFonts w:cs="Times New Roman" w:eastAsiaTheme="minorEastAsia"/>
          <w:b/>
          <w:kern w:val="0"/>
          <w:sz w:val="15"/>
          <w:szCs w:val="15"/>
        </w:rPr>
        <w:t>注：</w:t>
      </w:r>
      <w:r>
        <w:rPr>
          <w:rFonts w:hint="eastAsia" w:cs="Times New Roman" w:eastAsiaTheme="minorEastAsia"/>
          <w:sz w:val="15"/>
          <w:szCs w:val="15"/>
        </w:rPr>
        <w:t>被解释变量虽然是0、1虚拟变量，但是大样本条件下的LPM和Probit（或Logit）回归模型估计所得出的结论接近。</w:t>
      </w:r>
      <w:r>
        <w:rPr>
          <w:rFonts w:cs="Times New Roman" w:eastAsiaTheme="minorEastAsia"/>
          <w:kern w:val="0"/>
          <w:sz w:val="15"/>
          <w:szCs w:val="15"/>
        </w:rPr>
        <w:t>括号内基于城市的聚类稳健标准误：</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0.1, </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0.05, </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0.01</w:t>
      </w:r>
      <w:r>
        <w:rPr>
          <w:rFonts w:cs="Times New Roman" w:eastAsiaTheme="minorEastAsia"/>
          <w:sz w:val="15"/>
          <w:szCs w:val="15"/>
        </w:rPr>
        <w:t>。</w:t>
      </w:r>
      <w:r>
        <w:rPr>
          <w:rFonts w:hint="eastAsia" w:cs="Times New Roman" w:eastAsiaTheme="minorEastAsia"/>
          <w:sz w:val="15"/>
          <w:szCs w:val="15"/>
        </w:rPr>
        <w:t>其他控制变量同</w:t>
      </w:r>
      <w:r>
        <w:rPr>
          <w:rFonts w:cs="Times New Roman" w:eastAsiaTheme="minorEastAsia"/>
          <w:sz w:val="15"/>
          <w:szCs w:val="15"/>
        </w:rPr>
        <w:fldChar w:fldCharType="begin"/>
      </w:r>
      <w:r>
        <w:rPr>
          <w:rFonts w:cs="Times New Roman" w:eastAsiaTheme="minorEastAsia"/>
          <w:sz w:val="15"/>
          <w:szCs w:val="15"/>
        </w:rPr>
        <w:instrText xml:space="preserve"> REF _Ref772441 \h  \* MERGEFORMAT </w:instrText>
      </w:r>
      <w:r>
        <w:rPr>
          <w:rFonts w:cs="Times New Roman" w:eastAsiaTheme="minorEastAsia"/>
          <w:sz w:val="15"/>
          <w:szCs w:val="15"/>
        </w:rPr>
        <w:fldChar w:fldCharType="separate"/>
      </w:r>
      <w:r>
        <w:rPr>
          <w:rFonts w:cs="Times New Roman" w:eastAsiaTheme="minorEastAsia"/>
          <w:sz w:val="15"/>
          <w:szCs w:val="15"/>
        </w:rPr>
        <w:t>表3</w:t>
      </w:r>
      <w:r>
        <w:rPr>
          <w:rFonts w:cs="Times New Roman" w:eastAsiaTheme="minorEastAsia"/>
          <w:sz w:val="15"/>
          <w:szCs w:val="15"/>
        </w:rPr>
        <w:fldChar w:fldCharType="end"/>
      </w:r>
      <w:r>
        <w:rPr>
          <w:rFonts w:hint="eastAsia" w:cs="Times New Roman" w:eastAsiaTheme="minorEastAsia"/>
          <w:sz w:val="15"/>
          <w:szCs w:val="15"/>
        </w:rPr>
        <w:t>第（1）栏。本部分用2002-2014年的中国民营企业调查数据匹配城市层面的数据，研究人口密度如何影响民营企业所从事的行业类型，可以得到类似的结论：人口密度影响民营企业服务业发展，主要通过影响和人口密度更相关的生活型服务业企业的决策行为（篇幅所限，该回归结果并未报告）</w:t>
      </w:r>
      <w:r>
        <w:rPr>
          <w:rStyle w:val="23"/>
          <w:rFonts w:eastAsia="宋体" w:cs="Times New Roman"/>
        </w:rPr>
        <w:footnoteReference w:id="12"/>
      </w:r>
      <w:r>
        <w:rPr>
          <w:rFonts w:hint="eastAsia" w:cs="Times New Roman" w:eastAsiaTheme="minorEastAsia"/>
          <w:sz w:val="15"/>
          <w:szCs w:val="15"/>
        </w:rPr>
        <w:t>。</w:t>
      </w:r>
      <w:bookmarkEnd w:id="43"/>
    </w:p>
    <w:p>
      <w:pPr>
        <w:pStyle w:val="2"/>
        <w:numPr>
          <w:ilvl w:val="0"/>
          <w:numId w:val="0"/>
        </w:numPr>
        <w:rPr>
          <w:rFonts w:cs="Times New Roman"/>
        </w:rPr>
      </w:pPr>
      <w:bookmarkStart w:id="45" w:name="OLE_LINK18"/>
      <w:bookmarkStart w:id="46" w:name="OLE_LINK19"/>
      <w:r>
        <w:rPr>
          <w:rFonts w:cs="Times New Roman"/>
        </w:rPr>
        <w:t>四、</w:t>
      </w:r>
      <w:r>
        <w:rPr>
          <w:rFonts w:hint="eastAsia" w:cs="Times New Roman"/>
        </w:rPr>
        <w:t>劳动力流动障碍与服务业发展</w:t>
      </w:r>
      <w:bookmarkEnd w:id="45"/>
      <w:bookmarkEnd w:id="46"/>
    </w:p>
    <w:p>
      <w:pPr>
        <w:ind w:firstLine="420"/>
        <w:rPr>
          <w:rFonts w:cs="Times New Roman"/>
          <w:szCs w:val="21"/>
        </w:rPr>
      </w:pPr>
      <w:r>
        <w:rPr>
          <w:rFonts w:hint="eastAsia"/>
        </w:rPr>
        <w:t>随着经济发展和收入提高，服务业在整体经济中的重要性越来越高。然而，我国过去十多年并没有放松高人口密度</w:t>
      </w:r>
      <w:r>
        <w:rPr>
          <w:rFonts w:hint="eastAsia" w:asciiTheme="minorEastAsia" w:hAnsiTheme="minorEastAsia"/>
          <w:szCs w:val="21"/>
        </w:rPr>
        <w:t>城市尤其是特大城市的户籍管制，控人政策甚至越来越严格。</w:t>
      </w:r>
      <w:r>
        <w:rPr>
          <w:rFonts w:cs="Times New Roman"/>
          <w:szCs w:val="21"/>
        </w:rPr>
        <w:t>根据历年中国城市人口及城镇户籍人口占比数据（见</w:t>
      </w:r>
      <w:r>
        <w:rPr>
          <w:rFonts w:cs="Times New Roman"/>
          <w:szCs w:val="21"/>
        </w:rPr>
        <w:fldChar w:fldCharType="begin"/>
      </w:r>
      <w:r>
        <w:rPr>
          <w:rFonts w:cs="Times New Roman"/>
          <w:szCs w:val="21"/>
        </w:rPr>
        <w:instrText xml:space="preserve"> REF _Ref5652934 \h  \* MERGEFORMAT </w:instrText>
      </w:r>
      <w:r>
        <w:rPr>
          <w:rFonts w:cs="Times New Roman"/>
          <w:szCs w:val="21"/>
        </w:rPr>
        <w:fldChar w:fldCharType="separate"/>
      </w:r>
      <w:r>
        <w:rPr>
          <w:rFonts w:cs="Times New Roman"/>
          <w:szCs w:val="21"/>
        </w:rPr>
        <w:t>图5</w:t>
      </w:r>
      <w:r>
        <w:rPr>
          <w:rFonts w:cs="Times New Roman"/>
          <w:szCs w:val="21"/>
        </w:rPr>
        <w:fldChar w:fldCharType="end"/>
      </w:r>
      <w:r>
        <w:rPr>
          <w:rFonts w:cs="Times New Roman"/>
          <w:szCs w:val="21"/>
        </w:rPr>
        <w:t>），城市人口比重上升速度比城市户籍人口比重上升快，即城市非本地户籍常住人口比重上升。</w:t>
      </w:r>
      <w:bookmarkStart w:id="47" w:name="_Hlk42627765"/>
      <w:bookmarkStart w:id="48" w:name="OLE_LINK51"/>
      <w:bookmarkStart w:id="49" w:name="OLE_LINK48"/>
      <w:r>
        <w:rPr>
          <w:rFonts w:cs="Times New Roman"/>
          <w:szCs w:val="21"/>
        </w:rPr>
        <w:t>劳动力流动障碍</w:t>
      </w:r>
      <w:r>
        <w:rPr>
          <w:rFonts w:hint="eastAsia" w:cs="Times New Roman"/>
          <w:szCs w:val="21"/>
        </w:rPr>
        <w:t>会通过直接效应</w:t>
      </w:r>
      <w:r>
        <w:rPr>
          <w:rFonts w:cs="Times New Roman"/>
          <w:szCs w:val="21"/>
        </w:rPr>
        <w:t>和</w:t>
      </w:r>
      <w:r>
        <w:rPr>
          <w:rFonts w:hint="eastAsia" w:cs="Times New Roman"/>
          <w:szCs w:val="21"/>
        </w:rPr>
        <w:t>间接</w:t>
      </w:r>
      <w:r>
        <w:rPr>
          <w:rFonts w:cs="Times New Roman"/>
          <w:szCs w:val="21"/>
        </w:rPr>
        <w:t>效应</w:t>
      </w:r>
      <w:r>
        <w:rPr>
          <w:rFonts w:hint="eastAsia" w:cs="Times New Roman"/>
          <w:szCs w:val="21"/>
        </w:rPr>
        <w:t>影响</w:t>
      </w:r>
      <w:r>
        <w:rPr>
          <w:rFonts w:cs="Times New Roman"/>
          <w:szCs w:val="21"/>
        </w:rPr>
        <w:t>服务业的发展，</w:t>
      </w:r>
      <w:r>
        <w:rPr>
          <w:rFonts w:hint="eastAsia" w:cs="Times New Roman"/>
          <w:szCs w:val="21"/>
        </w:rPr>
        <w:t>其中</w:t>
      </w:r>
      <w:r>
        <w:rPr>
          <w:rFonts w:cs="Times New Roman"/>
          <w:szCs w:val="21"/>
        </w:rPr>
        <w:t>，</w:t>
      </w:r>
      <w:r>
        <w:rPr>
          <w:rFonts w:hint="eastAsia" w:cs="Times New Roman"/>
          <w:szCs w:val="21"/>
        </w:rPr>
        <w:t>直接效应是指劳动力流动障碍</w:t>
      </w:r>
      <w:r>
        <w:rPr>
          <w:rFonts w:cs="Times New Roman"/>
          <w:szCs w:val="21"/>
        </w:rPr>
        <w:t>通过降低</w:t>
      </w:r>
      <w:r>
        <w:rPr>
          <w:rFonts w:hint="eastAsia" w:cs="Times New Roman"/>
          <w:szCs w:val="21"/>
        </w:rPr>
        <w:t>城市人口密度</w:t>
      </w:r>
      <w:r>
        <w:rPr>
          <w:rFonts w:cs="Times New Roman"/>
          <w:szCs w:val="21"/>
        </w:rPr>
        <w:t>，</w:t>
      </w:r>
      <w:r>
        <w:rPr>
          <w:rFonts w:hint="eastAsia" w:cs="Times New Roman"/>
          <w:szCs w:val="21"/>
        </w:rPr>
        <w:t>从而</w:t>
      </w:r>
      <w:r>
        <w:rPr>
          <w:rFonts w:cs="Times New Roman"/>
          <w:szCs w:val="21"/>
        </w:rPr>
        <w:t>影响服务业发展，</w:t>
      </w:r>
      <w:r>
        <w:rPr>
          <w:rFonts w:hint="eastAsia" w:cs="Times New Roman"/>
          <w:szCs w:val="21"/>
        </w:rPr>
        <w:t>而间接效应是指劳动力流动障碍会</w:t>
      </w:r>
      <w:r>
        <w:rPr>
          <w:rFonts w:cs="Times New Roman"/>
          <w:szCs w:val="21"/>
        </w:rPr>
        <w:t>降低移民</w:t>
      </w:r>
      <w:r>
        <w:rPr>
          <w:rFonts w:hint="eastAsia" w:cs="Times New Roman"/>
          <w:szCs w:val="21"/>
        </w:rPr>
        <w:t>对服务商品的</w:t>
      </w:r>
      <w:r>
        <w:rPr>
          <w:rFonts w:cs="Times New Roman"/>
          <w:szCs w:val="21"/>
        </w:rPr>
        <w:t>消费，从而使</w:t>
      </w:r>
      <w:r>
        <w:rPr>
          <w:rFonts w:hint="eastAsia" w:cs="Times New Roman"/>
          <w:szCs w:val="21"/>
        </w:rPr>
        <w:t>人口密度</w:t>
      </w:r>
      <w:r>
        <w:rPr>
          <w:rFonts w:cs="Times New Roman"/>
          <w:szCs w:val="21"/>
        </w:rPr>
        <w:t>促进服务业发展的效应被削弱</w:t>
      </w:r>
      <w:r>
        <w:rPr>
          <w:rFonts w:hint="eastAsia" w:cs="Times New Roman"/>
          <w:szCs w:val="21"/>
        </w:rPr>
        <w:t>。</w:t>
      </w:r>
      <w:bookmarkEnd w:id="47"/>
      <w:r>
        <w:rPr>
          <w:rFonts w:hint="eastAsia" w:asciiTheme="minorEastAsia" w:hAnsiTheme="minorEastAsia"/>
          <w:szCs w:val="21"/>
        </w:rPr>
        <w:t>在服务业占主导的中高收入阶段</w:t>
      </w:r>
      <w:r>
        <w:rPr>
          <w:rFonts w:asciiTheme="minorEastAsia" w:hAnsiTheme="minorEastAsia"/>
          <w:szCs w:val="21"/>
        </w:rPr>
        <w:t>，</w:t>
      </w:r>
      <w:r>
        <w:rPr>
          <w:rFonts w:hint="eastAsia" w:asciiTheme="minorEastAsia" w:hAnsiTheme="minorEastAsia"/>
          <w:szCs w:val="21"/>
        </w:rPr>
        <w:t>人口限制政策会对产业结构产生更大的扭曲作用</w:t>
      </w:r>
      <w:bookmarkStart w:id="50" w:name="OLE_LINK196"/>
      <w:bookmarkStart w:id="51" w:name="OLE_LINK195"/>
      <w:bookmarkStart w:id="52" w:name="OLE_LINK194"/>
      <w:r>
        <w:rPr>
          <w:rFonts w:hint="eastAsia" w:asciiTheme="minorEastAsia" w:hAnsiTheme="minorEastAsia"/>
          <w:szCs w:val="21"/>
        </w:rPr>
        <w:t>，导致人口密度影响服务业发展的作用被抑制。</w:t>
      </w:r>
      <w:bookmarkEnd w:id="48"/>
      <w:bookmarkEnd w:id="49"/>
      <w:bookmarkEnd w:id="50"/>
      <w:bookmarkEnd w:id="51"/>
      <w:bookmarkEnd w:id="52"/>
      <w:r>
        <w:rPr>
          <w:rFonts w:hint="eastAsia" w:cs="Times New Roman"/>
          <w:szCs w:val="21"/>
        </w:rPr>
        <w:t>本文用城市非本地户籍常住人口比重度量地区的流动障碍大小，相同的其他条件下，非本地户籍常住人口占比越大的地区劳动力流动障碍越大。研究发现，</w:t>
      </w:r>
      <w:r>
        <w:rPr>
          <w:rFonts w:cs="Times New Roman"/>
          <w:szCs w:val="21"/>
        </w:rPr>
        <w:t>外来移民比本地城镇户籍人口消费更低，尤其是服务业消费（陈斌开等，2010；梁文泉，2018），所以，我们猜测，外来移民越多，人口密度对服务业发展的促进效应越小。</w:t>
      </w:r>
    </w:p>
    <w:p>
      <w:pPr>
        <w:spacing w:line="240" w:lineRule="auto"/>
        <w:ind w:firstLine="0" w:firstLineChars="0"/>
        <w:jc w:val="center"/>
        <w:rPr>
          <w:rFonts w:cs="Times New Roman"/>
          <w:sz w:val="24"/>
        </w:rPr>
      </w:pPr>
      <w:r>
        <w:rPr>
          <w:rFonts w:cs="Times New Roman"/>
          <w:sz w:val="24"/>
        </w:rPr>
        <w:drawing>
          <wp:inline distT="0" distB="0" distL="0" distR="0">
            <wp:extent cx="4777105" cy="350075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799956" cy="3517824"/>
                    </a:xfrm>
                    <a:prstGeom prst="rect">
                      <a:avLst/>
                    </a:prstGeom>
                    <a:noFill/>
                    <a:ln>
                      <a:noFill/>
                    </a:ln>
                  </pic:spPr>
                </pic:pic>
              </a:graphicData>
            </a:graphic>
          </wp:inline>
        </w:drawing>
      </w:r>
    </w:p>
    <w:p>
      <w:pPr>
        <w:pStyle w:val="7"/>
        <w:spacing w:line="240" w:lineRule="exact"/>
        <w:ind w:firstLine="0" w:firstLineChars="0"/>
        <w:jc w:val="center"/>
        <w:rPr>
          <w:rFonts w:ascii="Times New Roman" w:hAnsi="Times New Roman" w:cs="Times New Roman" w:eastAsiaTheme="minorEastAsia"/>
          <w:b/>
          <w:color w:val="000000" w:themeColor="text1"/>
          <w:sz w:val="18"/>
          <w:szCs w:val="18"/>
          <w14:textFill>
            <w14:solidFill>
              <w14:schemeClr w14:val="tx1"/>
            </w14:solidFill>
          </w14:textFill>
        </w:rPr>
      </w:pPr>
      <w:bookmarkStart w:id="53" w:name="_Ref5652934"/>
      <w:r>
        <w:rPr>
          <w:rFonts w:ascii="Times New Roman" w:hAnsi="Times New Roman" w:cs="Times New Roman" w:eastAsiaTheme="minorEastAsia"/>
          <w:b/>
          <w:color w:val="000000" w:themeColor="text1"/>
          <w:sz w:val="18"/>
          <w:szCs w:val="18"/>
          <w14:textFill>
            <w14:solidFill>
              <w14:schemeClr w14:val="tx1"/>
            </w14:solidFill>
          </w14:textFill>
        </w:rPr>
        <w:t>图</w:t>
      </w:r>
      <w:r>
        <w:rPr>
          <w:rFonts w:ascii="Times New Roman" w:hAnsi="Times New Roman" w:cs="Times New Roman" w:eastAsiaTheme="minorEastAsia"/>
          <w:b/>
          <w:color w:val="000000" w:themeColor="text1"/>
          <w:sz w:val="18"/>
          <w:szCs w:val="18"/>
          <w14:textFill>
            <w14:solidFill>
              <w14:schemeClr w14:val="tx1"/>
            </w14:solidFill>
          </w14:textFill>
        </w:rPr>
        <w:fldChar w:fldCharType="begin"/>
      </w:r>
      <w:r>
        <w:rPr>
          <w:rFonts w:ascii="Times New Roman" w:hAnsi="Times New Roman" w:cs="Times New Roman" w:eastAsiaTheme="minorEastAsia"/>
          <w:b/>
          <w:color w:val="000000" w:themeColor="text1"/>
          <w:sz w:val="18"/>
          <w:szCs w:val="18"/>
          <w14:textFill>
            <w14:solidFill>
              <w14:schemeClr w14:val="tx1"/>
            </w14:solidFill>
          </w14:textFill>
        </w:rPr>
        <w:instrText xml:space="preserve"> SEQ Figure \* ARABIC </w:instrText>
      </w:r>
      <w:r>
        <w:rPr>
          <w:rFonts w:ascii="Times New Roman" w:hAnsi="Times New Roman" w:cs="Times New Roman" w:eastAsiaTheme="minorEastAsia"/>
          <w:b/>
          <w:color w:val="000000" w:themeColor="text1"/>
          <w:sz w:val="18"/>
          <w:szCs w:val="18"/>
          <w14:textFill>
            <w14:solidFill>
              <w14:schemeClr w14:val="tx1"/>
            </w14:solidFill>
          </w14:textFill>
        </w:rPr>
        <w:fldChar w:fldCharType="separate"/>
      </w:r>
      <w:r>
        <w:rPr>
          <w:rFonts w:ascii="Times New Roman" w:hAnsi="Times New Roman" w:cs="Times New Roman" w:eastAsiaTheme="minorEastAsia"/>
          <w:b/>
          <w:color w:val="000000" w:themeColor="text1"/>
          <w:sz w:val="18"/>
          <w:szCs w:val="18"/>
          <w14:textFill>
            <w14:solidFill>
              <w14:schemeClr w14:val="tx1"/>
            </w14:solidFill>
          </w14:textFill>
        </w:rPr>
        <w:t>5</w:t>
      </w:r>
      <w:r>
        <w:rPr>
          <w:rFonts w:ascii="Times New Roman" w:hAnsi="Times New Roman" w:cs="Times New Roman" w:eastAsiaTheme="minorEastAsia"/>
          <w:b/>
          <w:color w:val="000000" w:themeColor="text1"/>
          <w:sz w:val="18"/>
          <w:szCs w:val="18"/>
          <w14:textFill>
            <w14:solidFill>
              <w14:schemeClr w14:val="tx1"/>
            </w14:solidFill>
          </w14:textFill>
        </w:rPr>
        <w:fldChar w:fldCharType="end"/>
      </w:r>
      <w:bookmarkEnd w:id="53"/>
      <w:r>
        <w:rPr>
          <w:rFonts w:ascii="Times New Roman" w:hAnsi="Times New Roman" w:cs="Times New Roman" w:eastAsiaTheme="minorEastAsia"/>
          <w:b/>
          <w:color w:val="000000" w:themeColor="text1"/>
          <w:sz w:val="18"/>
          <w:szCs w:val="18"/>
          <w14:textFill>
            <w14:solidFill>
              <w14:schemeClr w14:val="tx1"/>
            </w14:solidFill>
          </w14:textFill>
        </w:rPr>
        <w:t xml:space="preserve"> 城市人口与城市户籍人口</w:t>
      </w:r>
    </w:p>
    <w:p>
      <w:pPr>
        <w:pStyle w:val="13"/>
        <w:spacing w:line="240" w:lineRule="exact"/>
        <w:ind w:firstLine="0" w:firstLineChars="0"/>
        <w:jc w:val="both"/>
        <w:rPr>
          <w:rFonts w:cs="Times New Roman" w:eastAsiaTheme="minorEastAsia"/>
          <w:sz w:val="15"/>
          <w:szCs w:val="15"/>
        </w:rPr>
      </w:pPr>
      <w:r>
        <w:rPr>
          <w:rFonts w:hint="eastAsia" w:cs="Times New Roman" w:eastAsiaTheme="minorEastAsia"/>
          <w:b/>
          <w:sz w:val="15"/>
          <w:szCs w:val="15"/>
        </w:rPr>
        <w:t>注：</w:t>
      </w:r>
      <w:r>
        <w:rPr>
          <w:rFonts w:cs="Times New Roman" w:eastAsiaTheme="minorEastAsia"/>
          <w:sz w:val="15"/>
          <w:szCs w:val="15"/>
        </w:rPr>
        <w:t>城市户籍人口是指非农业户籍人口。</w:t>
      </w:r>
    </w:p>
    <w:p>
      <w:pPr>
        <w:pStyle w:val="13"/>
        <w:spacing w:after="156" w:afterLines="50" w:line="240" w:lineRule="exact"/>
        <w:ind w:firstLine="0" w:firstLineChars="0"/>
        <w:jc w:val="both"/>
        <w:rPr>
          <w:rFonts w:cs="Times New Roman" w:eastAsiaTheme="minorEastAsia"/>
          <w:sz w:val="15"/>
          <w:szCs w:val="15"/>
        </w:rPr>
      </w:pPr>
      <w:r>
        <w:rPr>
          <w:rFonts w:cs="Times New Roman" w:eastAsiaTheme="minorEastAsia"/>
          <w:b/>
          <w:sz w:val="15"/>
          <w:szCs w:val="15"/>
        </w:rPr>
        <w:t>数据来源：</w:t>
      </w:r>
      <w:r>
        <w:rPr>
          <w:rFonts w:cs="Times New Roman" w:eastAsiaTheme="minorEastAsia"/>
          <w:sz w:val="15"/>
          <w:szCs w:val="15"/>
        </w:rPr>
        <w:t>1971-2014年非农业户籍人口比重数据来源于Wind数据库</w:t>
      </w:r>
      <w:r>
        <w:rPr>
          <w:rFonts w:hint="eastAsia" w:cs="Times New Roman" w:eastAsiaTheme="minorEastAsia"/>
          <w:sz w:val="15"/>
          <w:szCs w:val="15"/>
        </w:rPr>
        <w:t>；</w:t>
      </w:r>
      <w:r>
        <w:rPr>
          <w:rFonts w:cs="Times New Roman" w:eastAsiaTheme="minorEastAsia"/>
          <w:sz w:val="15"/>
          <w:szCs w:val="15"/>
        </w:rPr>
        <w:t>2015-2017年非农业户籍人口比重数据来源于2016-2018年全国年度统计公报</w:t>
      </w:r>
      <w:r>
        <w:rPr>
          <w:rFonts w:hint="eastAsia" w:cs="Times New Roman" w:eastAsiaTheme="minorEastAsia"/>
          <w:sz w:val="15"/>
          <w:szCs w:val="15"/>
        </w:rPr>
        <w:t>，由于全国年度统计公报仅给出非农业户籍人口比重数据，故用非农业户籍人口比重反映户籍人口城镇化率。</w:t>
      </w:r>
      <w:r>
        <w:rPr>
          <w:rFonts w:cs="Times New Roman" w:eastAsiaTheme="minorEastAsia"/>
          <w:sz w:val="15"/>
          <w:szCs w:val="15"/>
        </w:rPr>
        <w:t>1971-2017年城市人口（包含外来移民）比重数据来源于</w:t>
      </w:r>
      <w:r>
        <w:rPr>
          <w:rFonts w:hint="eastAsia" w:cs="Times New Roman" w:eastAsiaTheme="minorEastAsia"/>
          <w:sz w:val="15"/>
          <w:szCs w:val="15"/>
        </w:rPr>
        <w:t>2</w:t>
      </w:r>
      <w:r>
        <w:rPr>
          <w:rFonts w:cs="Times New Roman" w:eastAsiaTheme="minorEastAsia"/>
          <w:sz w:val="15"/>
          <w:szCs w:val="15"/>
        </w:rPr>
        <w:t>018</w:t>
      </w:r>
      <w:r>
        <w:rPr>
          <w:rFonts w:hint="eastAsia" w:cs="Times New Roman" w:eastAsiaTheme="minorEastAsia"/>
          <w:sz w:val="15"/>
          <w:szCs w:val="15"/>
        </w:rPr>
        <w:t>年</w:t>
      </w:r>
      <w:r>
        <w:rPr>
          <w:rFonts w:cs="Times New Roman" w:eastAsiaTheme="minorEastAsia"/>
          <w:sz w:val="15"/>
          <w:szCs w:val="15"/>
        </w:rPr>
        <w:t>《中国统计年鉴》。</w:t>
      </w:r>
      <w:r>
        <w:rPr>
          <w:rStyle w:val="23"/>
          <w:rFonts w:eastAsia="宋体" w:cs="Times New Roman"/>
        </w:rPr>
        <w:footnoteReference w:id="13"/>
      </w:r>
    </w:p>
    <w:p>
      <w:pPr>
        <w:ind w:firstLine="420"/>
        <w:rPr>
          <w:rFonts w:cs="Times New Roman"/>
          <w:szCs w:val="21"/>
        </w:rPr>
      </w:pPr>
      <w:r>
        <w:rPr>
          <w:rFonts w:cs="Times New Roman"/>
          <w:szCs w:val="21"/>
        </w:rPr>
        <w:t>根据2000和2010年人口普查数据，本文用各城市外来移民占常住人口的比重度量无本地户籍占比，</w:t>
      </w:r>
      <w:r>
        <w:rPr>
          <w:rFonts w:hint="eastAsia" w:cs="Times New Roman"/>
          <w:szCs w:val="21"/>
        </w:rPr>
        <w:t>等于（本省其他县市迁入人口+省外迁入人口）/城镇常住人口</w:t>
      </w:r>
      <w:r>
        <w:rPr>
          <w:rFonts w:cs="Times New Roman"/>
          <w:szCs w:val="21"/>
        </w:rPr>
        <w:t>，反映劳动力流动障碍。</w:t>
      </w:r>
      <w:r>
        <w:rPr>
          <w:rStyle w:val="18"/>
          <w:rFonts w:cs="Times New Roman"/>
          <w:szCs w:val="21"/>
        </w:rPr>
        <w:endnoteReference w:id="13"/>
      </w:r>
      <w:r>
        <w:rPr>
          <w:rFonts w:cs="Times New Roman"/>
          <w:szCs w:val="21"/>
        </w:rPr>
        <w:t>按最近年份匹配原则，本文将2005年以前《中国城市统计年鉴》的数据匹配2000年无本地户籍占比，将2005年及以后《中国城市统计年鉴》数据匹配2010年无本地户籍占比。</w:t>
      </w:r>
    </w:p>
    <w:p>
      <w:pPr>
        <w:ind w:firstLine="420"/>
        <w:rPr>
          <w:rFonts w:cs="Times New Roman"/>
          <w:szCs w:val="21"/>
        </w:rPr>
      </w:pPr>
      <w:r>
        <w:rPr>
          <w:rFonts w:cs="Times New Roman"/>
          <w:szCs w:val="21"/>
        </w:rPr>
        <w:fldChar w:fldCharType="begin"/>
      </w:r>
      <w:r>
        <w:rPr>
          <w:rFonts w:cs="Times New Roman"/>
          <w:szCs w:val="21"/>
        </w:rPr>
        <w:instrText xml:space="preserve"> REF _Ref1741551 \h  \* MERGEFORMAT </w:instrText>
      </w:r>
      <w:r>
        <w:rPr>
          <w:rFonts w:cs="Times New Roman"/>
          <w:szCs w:val="21"/>
        </w:rPr>
        <w:fldChar w:fldCharType="separate"/>
      </w:r>
      <w:r>
        <w:rPr>
          <w:rFonts w:cs="Times New Roman"/>
          <w:szCs w:val="21"/>
        </w:rPr>
        <w:t>表6</w:t>
      </w:r>
      <w:r>
        <w:rPr>
          <w:rFonts w:cs="Times New Roman"/>
          <w:szCs w:val="21"/>
        </w:rPr>
        <w:fldChar w:fldCharType="end"/>
      </w:r>
      <w:r>
        <w:rPr>
          <w:rFonts w:cs="Times New Roman"/>
          <w:szCs w:val="21"/>
        </w:rPr>
        <w:t>第（1）-（2）栏在</w:t>
      </w:r>
      <w:r>
        <w:rPr>
          <w:rFonts w:hint="eastAsia" w:cs="Times New Roman"/>
          <w:szCs w:val="21"/>
        </w:rPr>
        <w:t>公式</w:t>
      </w:r>
      <w:r>
        <w:rPr>
          <w:rFonts w:cs="Times New Roman"/>
          <w:szCs w:val="21"/>
        </w:rPr>
        <w:fldChar w:fldCharType="begin"/>
      </w:r>
      <w:r>
        <w:rPr>
          <w:rFonts w:cs="Times New Roman"/>
          <w:szCs w:val="21"/>
        </w:rPr>
        <w:instrText xml:space="preserve"> REF _Ref38962110 \h </w:instrText>
      </w:r>
      <w:r>
        <w:rPr>
          <w:rFonts w:cs="Times New Roman"/>
          <w:szCs w:val="21"/>
        </w:rPr>
        <w:fldChar w:fldCharType="separate"/>
      </w:r>
      <w:r>
        <w:rPr>
          <w:rFonts w:cs="Times New Roman"/>
          <w:szCs w:val="21"/>
        </w:rPr>
        <w:t>（1）</w:t>
      </w:r>
      <w:r>
        <w:rPr>
          <w:rFonts w:cs="Times New Roman"/>
          <w:szCs w:val="21"/>
        </w:rPr>
        <w:fldChar w:fldCharType="end"/>
      </w:r>
      <w:r>
        <w:rPr>
          <w:rFonts w:cs="Times New Roman"/>
          <w:szCs w:val="21"/>
        </w:rPr>
        <w:t>的基础上控制无本地户籍占比变量及其和人口密度的交互项，同时控制本市少数民族占比。交互项系数显著为负，表明无本地户籍占比越大，人口密度对服务业发展的促进作用</w:t>
      </w:r>
      <w:r>
        <w:rPr>
          <w:rFonts w:hint="eastAsia" w:cs="Times New Roman"/>
          <w:szCs w:val="21"/>
        </w:rPr>
        <w:t>越</w:t>
      </w:r>
      <w:r>
        <w:rPr>
          <w:rFonts w:cs="Times New Roman"/>
          <w:szCs w:val="21"/>
        </w:rPr>
        <w:t>被削弱。无本地户籍占比削弱人口密度对服务业发展</w:t>
      </w:r>
      <w:r>
        <w:rPr>
          <w:rFonts w:hint="eastAsia" w:cs="Times New Roman"/>
          <w:szCs w:val="21"/>
        </w:rPr>
        <w:t>的</w:t>
      </w:r>
      <w:r>
        <w:rPr>
          <w:rFonts w:cs="Times New Roman"/>
          <w:szCs w:val="21"/>
        </w:rPr>
        <w:t>促进作用是不是由于某些地区的制造业吸引了大量外来移民，且这些地区有更</w:t>
      </w:r>
      <w:r>
        <w:rPr>
          <w:rFonts w:hint="eastAsia" w:cs="Times New Roman"/>
          <w:szCs w:val="21"/>
        </w:rPr>
        <w:t>多</w:t>
      </w:r>
      <w:r>
        <w:rPr>
          <w:rFonts w:cs="Times New Roman"/>
          <w:szCs w:val="21"/>
        </w:rPr>
        <w:t>制造业发展所致？第（3）-（4）栏同时控制城市工业企业数量和城市采掘业企业数量，剔除地区产业结构</w:t>
      </w:r>
      <w:r>
        <w:rPr>
          <w:rFonts w:hint="eastAsia" w:cs="Times New Roman"/>
          <w:szCs w:val="21"/>
        </w:rPr>
        <w:t>可能对本文产生</w:t>
      </w:r>
      <w:r>
        <w:rPr>
          <w:rFonts w:cs="Times New Roman"/>
          <w:szCs w:val="21"/>
        </w:rPr>
        <w:t>的影响。</w:t>
      </w:r>
      <w:r>
        <w:rPr>
          <w:rFonts w:hint="eastAsia" w:cs="Times New Roman"/>
          <w:szCs w:val="21"/>
        </w:rPr>
        <w:t>回归</w:t>
      </w:r>
      <w:r>
        <w:rPr>
          <w:rFonts w:cs="Times New Roman"/>
          <w:szCs w:val="21"/>
        </w:rPr>
        <w:t>结果表明，无本地户籍占比越大，人口密度对服务业发展的促进作用</w:t>
      </w:r>
      <w:r>
        <w:rPr>
          <w:rFonts w:hint="eastAsia" w:cs="Times New Roman"/>
          <w:szCs w:val="21"/>
        </w:rPr>
        <w:t>越</w:t>
      </w:r>
      <w:r>
        <w:rPr>
          <w:rFonts w:cs="Times New Roman"/>
          <w:szCs w:val="21"/>
        </w:rPr>
        <w:t>被削弱。</w:t>
      </w:r>
    </w:p>
    <w:p>
      <w:pPr>
        <w:ind w:firstLine="420"/>
        <w:rPr>
          <w:rFonts w:cs="Times New Roman"/>
          <w:szCs w:val="21"/>
        </w:rPr>
      </w:pPr>
      <w:r>
        <w:rPr>
          <w:rFonts w:hint="eastAsia" w:cs="Times New Roman"/>
          <w:szCs w:val="18"/>
        </w:rPr>
        <w:t>李兵等（</w:t>
      </w:r>
      <w:r>
        <w:rPr>
          <w:rFonts w:cs="Times New Roman"/>
          <w:szCs w:val="18"/>
        </w:rPr>
        <w:t>2019</w:t>
      </w:r>
      <w:r>
        <w:rPr>
          <w:rFonts w:hint="eastAsia" w:cs="Times New Roman"/>
          <w:szCs w:val="18"/>
        </w:rPr>
        <w:t>）发现城市规模和人口结构多样性促进城市不可贸易品多样性，限制大城市人口规模的政策会带来整体福利损失，尤其是对大城市的损害更大</w:t>
      </w:r>
      <w:r>
        <w:rPr>
          <w:rFonts w:cs="Times New Roman"/>
          <w:szCs w:val="18"/>
        </w:rPr>
        <w:t>。</w:t>
      </w:r>
      <w:r>
        <w:rPr>
          <w:rFonts w:cs="Times New Roman"/>
          <w:szCs w:val="21"/>
        </w:rPr>
        <w:t>人口密度、</w:t>
      </w:r>
      <w:r>
        <w:rPr>
          <w:rFonts w:hint="eastAsia" w:cs="Times New Roman"/>
          <w:szCs w:val="21"/>
        </w:rPr>
        <w:t>劳动力流动障碍</w:t>
      </w:r>
      <w:r>
        <w:rPr>
          <w:rFonts w:cs="Times New Roman"/>
          <w:szCs w:val="21"/>
        </w:rPr>
        <w:t>对服务业发展的影响是否会因城市规模的变化而有差异？2014年，国务院发布《关于调整城市规模划分标准的通知》，将城区常住人口100万以上的城市划分为大城市、特大城市和超大城市。本文将2014年市辖区常住人口超过100万的城市定义为大城市，其他为小城市</w:t>
      </w:r>
      <w:r>
        <w:rPr>
          <w:rFonts w:hint="eastAsia" w:cs="Times New Roman"/>
          <w:szCs w:val="21"/>
        </w:rPr>
        <w:t>，</w:t>
      </w:r>
      <w:r>
        <w:rPr>
          <w:rFonts w:cs="Times New Roman"/>
          <w:szCs w:val="21"/>
        </w:rPr>
        <w:t>第（5）-（8）栏考虑不同城市规模的异质性比较。第（5）-（6）栏反映在不同规模的城市，人口密度</w:t>
      </w:r>
      <w:r>
        <w:rPr>
          <w:rFonts w:hint="eastAsia" w:cs="Times New Roman"/>
          <w:szCs w:val="21"/>
        </w:rPr>
        <w:t>、</w:t>
      </w:r>
      <w:r>
        <w:rPr>
          <w:rFonts w:cs="Times New Roman"/>
          <w:szCs w:val="21"/>
        </w:rPr>
        <w:t>无本地户籍</w:t>
      </w:r>
      <w:r>
        <w:rPr>
          <w:rFonts w:hint="eastAsia" w:cs="Times New Roman"/>
          <w:szCs w:val="21"/>
        </w:rPr>
        <w:t>人口</w:t>
      </w:r>
      <w:r>
        <w:rPr>
          <w:rFonts w:cs="Times New Roman"/>
          <w:szCs w:val="21"/>
        </w:rPr>
        <w:t>占比</w:t>
      </w:r>
      <w:r>
        <w:rPr>
          <w:rFonts w:hint="eastAsia" w:cs="Times New Roman"/>
          <w:szCs w:val="21"/>
        </w:rPr>
        <w:t>及其</w:t>
      </w:r>
      <w:r>
        <w:rPr>
          <w:rFonts w:cs="Times New Roman"/>
          <w:szCs w:val="21"/>
        </w:rPr>
        <w:t>交互项对</w:t>
      </w:r>
      <w:r>
        <w:rPr>
          <w:rFonts w:hint="eastAsia" w:cs="Times New Roman"/>
          <w:szCs w:val="21"/>
        </w:rPr>
        <w:t>服务业</w:t>
      </w:r>
      <w:r>
        <w:rPr>
          <w:rFonts w:cs="Times New Roman"/>
          <w:szCs w:val="21"/>
        </w:rPr>
        <w:t>GDP占比的影响，</w:t>
      </w:r>
      <w:r>
        <w:rPr>
          <w:rFonts w:hint="eastAsia" w:cs="Times New Roman"/>
          <w:szCs w:val="21"/>
        </w:rPr>
        <w:t>回归结果表明，</w:t>
      </w:r>
      <w:r>
        <w:rPr>
          <w:rFonts w:cs="Times New Roman"/>
          <w:szCs w:val="21"/>
        </w:rPr>
        <w:t>无论在大和小城市，人口密度和无本地户籍占比的交互项系数均显著为负。第（7）-（8）栏将被解释变量替换成</w:t>
      </w:r>
      <w:r>
        <w:rPr>
          <w:rFonts w:hint="eastAsia" w:cs="Times New Roman"/>
          <w:szCs w:val="21"/>
        </w:rPr>
        <w:t>服务业</w:t>
      </w:r>
      <w:r>
        <w:rPr>
          <w:rFonts w:cs="Times New Roman"/>
          <w:szCs w:val="21"/>
        </w:rPr>
        <w:t>就业占比，无论在大和小城市，人口密度和无本地户籍占比的交互项系数显著为负。这些结果表明，不论大</w:t>
      </w:r>
      <w:r>
        <w:rPr>
          <w:rFonts w:hint="eastAsia" w:cs="Times New Roman"/>
          <w:szCs w:val="21"/>
        </w:rPr>
        <w:t>和</w:t>
      </w:r>
      <w:r>
        <w:rPr>
          <w:rFonts w:cs="Times New Roman"/>
          <w:szCs w:val="21"/>
        </w:rPr>
        <w:t>小城市，</w:t>
      </w:r>
      <w:r>
        <w:rPr>
          <w:rFonts w:hint="eastAsia" w:cs="Times New Roman"/>
          <w:szCs w:val="21"/>
        </w:rPr>
        <w:t>劳动力流动障碍越大</w:t>
      </w:r>
      <w:r>
        <w:rPr>
          <w:rFonts w:cs="Times New Roman"/>
          <w:szCs w:val="21"/>
        </w:rPr>
        <w:t>，人口密度对服务业发展的促进作用越</w:t>
      </w:r>
      <w:r>
        <w:rPr>
          <w:rFonts w:hint="eastAsia" w:cs="Times New Roman"/>
          <w:szCs w:val="21"/>
        </w:rPr>
        <w:t>被</w:t>
      </w:r>
      <w:r>
        <w:rPr>
          <w:rFonts w:cs="Times New Roman"/>
          <w:szCs w:val="21"/>
        </w:rPr>
        <w:t>削弱。</w:t>
      </w:r>
    </w:p>
    <w:p>
      <w:pPr>
        <w:pStyle w:val="7"/>
        <w:spacing w:before="156" w:beforeLines="50" w:line="240" w:lineRule="exact"/>
        <w:ind w:firstLine="0" w:firstLineChars="0"/>
        <w:jc w:val="center"/>
        <w:rPr>
          <w:rFonts w:ascii="Times New Roman" w:hAnsi="Times New Roman" w:cs="Times New Roman" w:eastAsiaTheme="minorEastAsia"/>
          <w:b/>
          <w:sz w:val="21"/>
          <w:szCs w:val="21"/>
        </w:rPr>
      </w:pPr>
      <w:bookmarkStart w:id="54" w:name="_Ref1741551"/>
      <w:r>
        <w:rPr>
          <w:rFonts w:ascii="Times New Roman" w:hAnsi="Times New Roman" w:cs="Times New Roman" w:eastAsiaTheme="minorEastAsia"/>
          <w:b/>
          <w:sz w:val="21"/>
          <w:szCs w:val="21"/>
        </w:rPr>
        <w:t>表</w:t>
      </w:r>
      <w:r>
        <w:rPr>
          <w:rFonts w:ascii="Times New Roman" w:hAnsi="Times New Roman" w:cs="Times New Roman" w:eastAsiaTheme="minorEastAsia"/>
          <w:b/>
          <w:sz w:val="21"/>
          <w:szCs w:val="21"/>
        </w:rPr>
        <w:fldChar w:fldCharType="begin"/>
      </w:r>
      <w:r>
        <w:rPr>
          <w:rFonts w:ascii="Times New Roman" w:hAnsi="Times New Roman" w:cs="Times New Roman" w:eastAsiaTheme="minorEastAsia"/>
          <w:b/>
          <w:sz w:val="21"/>
          <w:szCs w:val="21"/>
        </w:rPr>
        <w:instrText xml:space="preserve"> SEQ Table \* ARABIC </w:instrText>
      </w:r>
      <w:r>
        <w:rPr>
          <w:rFonts w:ascii="Times New Roman" w:hAnsi="Times New Roman" w:cs="Times New Roman" w:eastAsiaTheme="minorEastAsia"/>
          <w:b/>
          <w:sz w:val="21"/>
          <w:szCs w:val="21"/>
        </w:rPr>
        <w:fldChar w:fldCharType="separate"/>
      </w:r>
      <w:r>
        <w:rPr>
          <w:rFonts w:ascii="Times New Roman" w:hAnsi="Times New Roman" w:cs="Times New Roman" w:eastAsiaTheme="minorEastAsia"/>
          <w:b/>
          <w:sz w:val="21"/>
          <w:szCs w:val="21"/>
        </w:rPr>
        <w:t>6</w:t>
      </w:r>
      <w:r>
        <w:rPr>
          <w:rFonts w:ascii="Times New Roman" w:hAnsi="Times New Roman" w:cs="Times New Roman" w:eastAsiaTheme="minorEastAsia"/>
          <w:b/>
          <w:sz w:val="21"/>
          <w:szCs w:val="21"/>
        </w:rPr>
        <w:fldChar w:fldCharType="end"/>
      </w:r>
      <w:bookmarkEnd w:id="54"/>
      <w:r>
        <w:rPr>
          <w:rFonts w:ascii="Times New Roman" w:hAnsi="Times New Roman" w:cs="Times New Roman" w:eastAsiaTheme="minorEastAsia"/>
          <w:b/>
          <w:sz w:val="21"/>
          <w:szCs w:val="21"/>
        </w:rPr>
        <w:t>外来移民、人口密度与服务业发展</w:t>
      </w:r>
    </w:p>
    <w:tbl>
      <w:tblPr>
        <w:tblStyle w:val="2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97"/>
        <w:gridCol w:w="855"/>
        <w:gridCol w:w="797"/>
        <w:gridCol w:w="855"/>
        <w:gridCol w:w="797"/>
        <w:gridCol w:w="936"/>
        <w:gridCol w:w="855"/>
        <w:gridCol w:w="93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bookmarkStart w:id="55" w:name="_Hlk38008161"/>
            <w:r>
              <w:rPr>
                <w:rFonts w:hint="eastAsia" w:cs="Times New Roman"/>
                <w:kern w:val="0"/>
                <w:sz w:val="18"/>
                <w:szCs w:val="18"/>
              </w:rPr>
              <w:t>被解释</w:t>
            </w:r>
            <w:r>
              <w:rPr>
                <w:rFonts w:cs="Times New Roman"/>
                <w:kern w:val="0"/>
                <w:sz w:val="18"/>
                <w:szCs w:val="18"/>
              </w:rPr>
              <w:t>变量</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GDP占比)</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就业占比)</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GDP占比)</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就业占比)</w:t>
            </w:r>
          </w:p>
        </w:tc>
        <w:tc>
          <w:tcPr>
            <w:tcW w:w="0" w:type="auto"/>
            <w:gridSpan w:val="2"/>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w:t>
            </w:r>
            <w:r>
              <w:rPr>
                <w:rFonts w:hint="eastAsia" w:cs="Times New Roman"/>
                <w:kern w:val="0"/>
                <w:sz w:val="18"/>
                <w:szCs w:val="18"/>
              </w:rPr>
              <w:t>服务业</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 xml:space="preserve">GDP占比) </w:t>
            </w:r>
          </w:p>
        </w:tc>
        <w:tc>
          <w:tcPr>
            <w:tcW w:w="0" w:type="auto"/>
            <w:gridSpan w:val="2"/>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w:t>
            </w:r>
            <w:r>
              <w:rPr>
                <w:rFonts w:hint="eastAsia" w:cs="Times New Roman"/>
                <w:kern w:val="0"/>
                <w:sz w:val="18"/>
                <w:szCs w:val="18"/>
              </w:rPr>
              <w:t>服务业</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就业占比)</w:t>
            </w:r>
          </w:p>
        </w:tc>
      </w:tr>
      <w:bookmarkEnd w:id="55"/>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模型范围</w:t>
            </w:r>
          </w:p>
        </w:tc>
        <w:tc>
          <w:tcPr>
            <w:tcW w:w="0" w:type="auto"/>
            <w:gridSpan w:val="2"/>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全样本</w:t>
            </w:r>
          </w:p>
        </w:tc>
        <w:tc>
          <w:tcPr>
            <w:tcW w:w="0" w:type="auto"/>
            <w:gridSpan w:val="2"/>
            <w:tcBorders>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控制企业数量</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大城市</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非大城市</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大城市</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非大城市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模型编号</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(5)</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(6)</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(7)</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Ln(建成</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0.447</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0.452</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0.445</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0.445</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0.250</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0.547</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0.209</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0.608</w:t>
            </w:r>
            <w:r>
              <w:rPr>
                <w:rFonts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区密度)</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(0.097)</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(0.096)</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(0.098)</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(0.098)</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(0.091)</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(0.218)</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(0.083)</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无本地户籍</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0.434</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0.572</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0.428</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0.559</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0.481</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0.394</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0.542</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0.622</w:t>
            </w:r>
            <w:r>
              <w:rPr>
                <w:rFonts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占比</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(0.213)</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(0.120)</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(0.217)</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(0.129)</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(0.172)</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(0.255)</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(0.137)</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非本地占</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-1.164</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-1.867</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-1.169</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-1.883</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-1.002</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-1.247</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-1.567</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-2.167</w:t>
            </w:r>
            <w:r>
              <w:rPr>
                <w:rFonts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比*Ln(密度)</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(0.461)</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(0.273)</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(0.460)</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(0.276)</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(0.386)</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(0.621)</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(0.312)</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少数民族</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占比</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b/>
                <w:kern w:val="0"/>
                <w:sz w:val="18"/>
                <w:szCs w:val="18"/>
              </w:rPr>
            </w:pPr>
            <w:r>
              <w:rPr>
                <w:rFonts w:cs="Times New Roman"/>
                <w:kern w:val="0"/>
                <w:sz w:val="18"/>
                <w:szCs w:val="18"/>
              </w:rPr>
              <w:t>城市工业</w:t>
            </w: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0.004</w:t>
            </w: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企业数量</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(0.009)</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(0.008)</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城市采掘</w:t>
            </w: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-0.122</w:t>
            </w: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-0.185</w:t>
            </w: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企业数量</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(0.183)</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(0.179)</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其他控制</w:t>
            </w:r>
            <w:r>
              <w:rPr>
                <w:rFonts w:cs="Times New Roman"/>
                <w:kern w:val="0"/>
                <w:sz w:val="18"/>
                <w:szCs w:val="18"/>
              </w:rPr>
              <w:t>变量</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样本数</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4229</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4226</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4221</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4220</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2282</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1726</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2282</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1725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R</w:t>
            </w:r>
            <w:r>
              <w:rPr>
                <w:rFonts w:cs="Times New Roman"/>
                <w:kern w:val="0"/>
                <w:sz w:val="18"/>
                <w:szCs w:val="18"/>
                <w:vertAlign w:val="superscript"/>
              </w:rPr>
              <w:t>2</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0.293</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0.477</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0.294</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0.475</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0.421</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0.314</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0.538</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0.520</w:t>
            </w:r>
          </w:p>
        </w:tc>
      </w:tr>
    </w:tbl>
    <w:p>
      <w:pPr>
        <w:pStyle w:val="13"/>
        <w:spacing w:after="156" w:afterLines="50" w:line="240" w:lineRule="exact"/>
        <w:ind w:firstLine="0" w:firstLineChars="0"/>
        <w:jc w:val="both"/>
        <w:rPr>
          <w:rFonts w:cs="Times New Roman" w:eastAsiaTheme="minorEastAsia"/>
          <w:sz w:val="15"/>
          <w:szCs w:val="15"/>
        </w:rPr>
      </w:pPr>
      <w:r>
        <w:rPr>
          <w:rFonts w:cs="Times New Roman" w:eastAsiaTheme="minorEastAsia"/>
          <w:b/>
          <w:kern w:val="0"/>
          <w:sz w:val="15"/>
          <w:szCs w:val="15"/>
        </w:rPr>
        <w:t>注：</w:t>
      </w:r>
      <w:r>
        <w:rPr>
          <w:rFonts w:cs="Times New Roman" w:eastAsiaTheme="minorEastAsia"/>
          <w:kern w:val="0"/>
          <w:sz w:val="15"/>
          <w:szCs w:val="15"/>
        </w:rPr>
        <w:t>括号内基于城市的聚类稳健标准误：</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0.1, </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0.05, </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0.01</w:t>
      </w:r>
      <w:r>
        <w:rPr>
          <w:rFonts w:cs="Times New Roman" w:eastAsiaTheme="minorEastAsia"/>
          <w:sz w:val="15"/>
          <w:szCs w:val="15"/>
        </w:rPr>
        <w:t>。</w:t>
      </w:r>
      <w:r>
        <w:rPr>
          <w:rFonts w:hint="eastAsia" w:cs="Times New Roman" w:eastAsiaTheme="minorEastAsia"/>
          <w:sz w:val="15"/>
          <w:szCs w:val="15"/>
        </w:rPr>
        <w:t>其他控制变量同</w:t>
      </w:r>
      <w:r>
        <w:rPr>
          <w:rFonts w:cs="Times New Roman" w:eastAsiaTheme="minorEastAsia"/>
          <w:sz w:val="15"/>
          <w:szCs w:val="15"/>
        </w:rPr>
        <w:fldChar w:fldCharType="begin"/>
      </w:r>
      <w:r>
        <w:rPr>
          <w:rFonts w:cs="Times New Roman" w:eastAsiaTheme="minorEastAsia"/>
          <w:sz w:val="15"/>
          <w:szCs w:val="15"/>
        </w:rPr>
        <w:instrText xml:space="preserve"> REF _Ref772441 \h  \* MERGEFORMAT </w:instrText>
      </w:r>
      <w:r>
        <w:rPr>
          <w:rFonts w:cs="Times New Roman" w:eastAsiaTheme="minorEastAsia"/>
          <w:sz w:val="15"/>
          <w:szCs w:val="15"/>
        </w:rPr>
        <w:fldChar w:fldCharType="separate"/>
      </w:r>
      <w:r>
        <w:rPr>
          <w:rFonts w:cs="Times New Roman" w:eastAsiaTheme="minorEastAsia"/>
          <w:sz w:val="15"/>
          <w:szCs w:val="15"/>
        </w:rPr>
        <w:t>表3</w:t>
      </w:r>
      <w:r>
        <w:rPr>
          <w:rFonts w:cs="Times New Roman" w:eastAsiaTheme="minorEastAsia"/>
          <w:sz w:val="15"/>
          <w:szCs w:val="15"/>
        </w:rPr>
        <w:fldChar w:fldCharType="end"/>
      </w:r>
      <w:r>
        <w:rPr>
          <w:rFonts w:hint="eastAsia" w:cs="Times New Roman" w:eastAsiaTheme="minorEastAsia"/>
          <w:sz w:val="15"/>
          <w:szCs w:val="15"/>
        </w:rPr>
        <w:t>第（1）栏。</w:t>
      </w:r>
      <w:r>
        <w:rPr>
          <w:rStyle w:val="23"/>
          <w:rFonts w:eastAsia="宋体" w:cs="Times New Roman"/>
        </w:rPr>
        <w:footnoteReference w:id="14"/>
      </w:r>
    </w:p>
    <w:p>
      <w:pPr>
        <w:pStyle w:val="2"/>
        <w:numPr>
          <w:ilvl w:val="0"/>
          <w:numId w:val="0"/>
        </w:numPr>
        <w:rPr>
          <w:rFonts w:cs="Times New Roman"/>
        </w:rPr>
      </w:pPr>
      <w:r>
        <w:rPr>
          <w:rFonts w:cs="Times New Roman"/>
        </w:rPr>
        <w:t>五、机制分析——人口密度和家庭消费</w:t>
      </w:r>
    </w:p>
    <w:p>
      <w:pPr>
        <w:ind w:firstLine="420"/>
        <w:rPr>
          <w:rFonts w:cs="Times New Roman"/>
          <w:szCs w:val="21"/>
        </w:rPr>
      </w:pPr>
      <w:r>
        <w:rPr>
          <w:rFonts w:cs="Times New Roman"/>
          <w:szCs w:val="21"/>
        </w:rPr>
        <w:t>本节从家庭消费的微观视角分析人口密度为什么会影响服务业发展。根据城市行政编码</w:t>
      </w:r>
      <w:r>
        <w:rPr>
          <w:rFonts w:hint="eastAsia" w:cs="Times New Roman"/>
          <w:szCs w:val="21"/>
        </w:rPr>
        <w:t>，</w:t>
      </w:r>
      <w:r>
        <w:rPr>
          <w:rFonts w:cs="Times New Roman"/>
          <w:szCs w:val="21"/>
        </w:rPr>
        <w:t>匹配</w:t>
      </w:r>
      <w:r>
        <w:rPr>
          <w:rFonts w:hint="eastAsia" w:cs="Times New Roman"/>
          <w:szCs w:val="21"/>
        </w:rPr>
        <w:t>2</w:t>
      </w:r>
      <w:r>
        <w:rPr>
          <w:rFonts w:cs="Times New Roman"/>
          <w:szCs w:val="21"/>
        </w:rPr>
        <w:t>009</w:t>
      </w:r>
      <w:r>
        <w:rPr>
          <w:rFonts w:hint="eastAsia" w:cs="Times New Roman"/>
          <w:szCs w:val="21"/>
        </w:rPr>
        <w:t>年的</w:t>
      </w:r>
      <w:r>
        <w:rPr>
          <w:rFonts w:cs="Times New Roman"/>
          <w:szCs w:val="21"/>
        </w:rPr>
        <w:t>城市</w:t>
      </w:r>
      <w:r>
        <w:rPr>
          <w:rFonts w:hint="eastAsia" w:cs="Times New Roman"/>
          <w:szCs w:val="21"/>
        </w:rPr>
        <w:t>层面数据</w:t>
      </w:r>
      <w:r>
        <w:rPr>
          <w:rFonts w:cs="Times New Roman"/>
          <w:szCs w:val="21"/>
        </w:rPr>
        <w:t>和CFPS2010</w:t>
      </w:r>
      <w:r>
        <w:rPr>
          <w:rStyle w:val="18"/>
          <w:rFonts w:cs="Times New Roman"/>
          <w:szCs w:val="21"/>
        </w:rPr>
        <w:endnoteReference w:id="14"/>
      </w:r>
      <w:r>
        <w:rPr>
          <w:rFonts w:cs="Times New Roman"/>
          <w:szCs w:val="21"/>
        </w:rPr>
        <w:t>微观家庭、个体数据。CFPS2010数据给出</w:t>
      </w:r>
      <w:r>
        <w:rPr>
          <w:rFonts w:hint="eastAsia" w:cs="Times New Roman"/>
          <w:szCs w:val="21"/>
        </w:rPr>
        <w:t>调查</w:t>
      </w:r>
      <w:r>
        <w:rPr>
          <w:rFonts w:cs="Times New Roman"/>
          <w:szCs w:val="21"/>
        </w:rPr>
        <w:t>家庭前一</w:t>
      </w:r>
      <w:r>
        <w:rPr>
          <w:rFonts w:hint="eastAsia" w:cs="Times New Roman"/>
          <w:szCs w:val="21"/>
        </w:rPr>
        <w:t>年</w:t>
      </w:r>
      <w:r>
        <w:rPr>
          <w:rFonts w:cs="Times New Roman"/>
          <w:szCs w:val="21"/>
        </w:rPr>
        <w:t>的年度</w:t>
      </w:r>
      <w:r>
        <w:rPr>
          <w:rFonts w:hint="eastAsia" w:cs="Times New Roman"/>
          <w:szCs w:val="21"/>
        </w:rPr>
        <w:t>消费支出明细</w:t>
      </w:r>
      <w:r>
        <w:rPr>
          <w:rFonts w:cs="Times New Roman"/>
          <w:szCs w:val="21"/>
        </w:rPr>
        <w:t>和</w:t>
      </w:r>
      <w:r>
        <w:rPr>
          <w:rFonts w:hint="eastAsia" w:cs="Times New Roman"/>
          <w:szCs w:val="21"/>
        </w:rPr>
        <w:t>上个月的</w:t>
      </w:r>
      <w:r>
        <w:rPr>
          <w:rFonts w:cs="Times New Roman"/>
          <w:szCs w:val="21"/>
        </w:rPr>
        <w:t>月度消费支出明细。本文用月度服务消费支出/月度总消费支出度量月度服务消费占比（简记为</w:t>
      </w:r>
      <w:r>
        <w:rPr>
          <w:rFonts w:hint="eastAsia" w:cs="Times New Roman"/>
          <w:szCs w:val="21"/>
        </w:rPr>
        <w:t>“</w:t>
      </w:r>
      <w:r>
        <w:rPr>
          <w:rFonts w:cs="Times New Roman"/>
          <w:szCs w:val="21"/>
        </w:rPr>
        <w:t>月服务消费占比</w:t>
      </w:r>
      <w:r>
        <w:rPr>
          <w:rFonts w:hint="eastAsia" w:cs="Times New Roman"/>
          <w:szCs w:val="21"/>
        </w:rPr>
        <w:t>”</w:t>
      </w:r>
      <w:r>
        <w:rPr>
          <w:rFonts w:cs="Times New Roman"/>
          <w:szCs w:val="21"/>
        </w:rPr>
        <w:t>）。考虑到月度数据受季节波动性因素影响比较大，本文剔除最小1%的月服务占比数据。用年度服务消费支出/年度总消费支出度量年度服务消费占比（简记为</w:t>
      </w:r>
      <w:r>
        <w:rPr>
          <w:rFonts w:hint="eastAsia" w:cs="Times New Roman"/>
          <w:szCs w:val="21"/>
        </w:rPr>
        <w:t>“</w:t>
      </w:r>
      <w:r>
        <w:rPr>
          <w:rFonts w:cs="Times New Roman"/>
          <w:szCs w:val="21"/>
        </w:rPr>
        <w:t>年服务消费占比</w:t>
      </w:r>
      <w:r>
        <w:rPr>
          <w:rFonts w:hint="eastAsia" w:cs="Times New Roman"/>
          <w:szCs w:val="21"/>
        </w:rPr>
        <w:t>”</w:t>
      </w:r>
      <w:r>
        <w:rPr>
          <w:rFonts w:cs="Times New Roman"/>
          <w:szCs w:val="21"/>
        </w:rPr>
        <w:t>）。</w:t>
      </w:r>
      <w:r>
        <w:rPr>
          <w:rStyle w:val="18"/>
          <w:rFonts w:cs="Times New Roman"/>
          <w:szCs w:val="21"/>
        </w:rPr>
        <w:endnoteReference w:id="15"/>
      </w:r>
    </w:p>
    <w:p>
      <w:pPr>
        <w:ind w:firstLine="420"/>
        <w:rPr>
          <w:rFonts w:cs="Times New Roman"/>
          <w:szCs w:val="21"/>
        </w:rPr>
      </w:pPr>
      <w:r>
        <w:rPr>
          <w:rFonts w:cs="Times New Roman"/>
          <w:szCs w:val="21"/>
        </w:rPr>
        <w:fldChar w:fldCharType="begin"/>
      </w:r>
      <w:r>
        <w:rPr>
          <w:rFonts w:cs="Times New Roman"/>
          <w:szCs w:val="21"/>
        </w:rPr>
        <w:instrText xml:space="preserve"> REF _Ref1682510 \h  \* MERGEFORMAT </w:instrText>
      </w:r>
      <w:r>
        <w:rPr>
          <w:rFonts w:cs="Times New Roman"/>
          <w:szCs w:val="21"/>
        </w:rPr>
        <w:fldChar w:fldCharType="separate"/>
      </w:r>
      <w:r>
        <w:rPr>
          <w:rFonts w:cs="Times New Roman"/>
          <w:szCs w:val="21"/>
        </w:rPr>
        <w:t>表7</w:t>
      </w:r>
      <w:r>
        <w:rPr>
          <w:rFonts w:cs="Times New Roman"/>
          <w:szCs w:val="21"/>
        </w:rPr>
        <w:fldChar w:fldCharType="end"/>
      </w:r>
      <w:r>
        <w:rPr>
          <w:rFonts w:cs="Times New Roman"/>
          <w:szCs w:val="21"/>
        </w:rPr>
        <w:t>第（1）-（2）栏分别用年度和月度家庭服务消费占比数据度量家庭服务消费，回归结果表明，人口密度越大的地区，家庭服务消费占比显著越高。第（3）-（4）栏在第（1）-（2）栏的基础上控制更多控制变量，回归结果表明，人口密度越大的地区，家庭服务消费占比显著越高，第（3）栏P值为0.112。</w:t>
      </w:r>
      <w:r>
        <w:rPr>
          <w:rStyle w:val="18"/>
          <w:rFonts w:cs="Times New Roman"/>
          <w:szCs w:val="21"/>
        </w:rPr>
        <w:endnoteReference w:id="16"/>
      </w:r>
      <w:r>
        <w:rPr>
          <w:rFonts w:cs="Times New Roman"/>
          <w:szCs w:val="21"/>
        </w:rPr>
        <w:t>考虑到人口密度和服务业发展的关系会因城乡差异而不同，</w:t>
      </w:r>
      <w:r>
        <w:rPr>
          <w:rFonts w:hint="eastAsia" w:cs="Times New Roman"/>
          <w:szCs w:val="21"/>
        </w:rPr>
        <w:t>根据CFPS统计的家庭居住地属于居委会和村委会分别定义家庭为城镇家庭住户和农村家庭住户。第</w:t>
      </w:r>
      <w:r>
        <w:rPr>
          <w:rFonts w:cs="Times New Roman"/>
          <w:szCs w:val="21"/>
        </w:rPr>
        <w:t>（5）-（6）栏</w:t>
      </w:r>
      <w:r>
        <w:rPr>
          <w:rFonts w:hint="eastAsia" w:cs="Times New Roman"/>
          <w:szCs w:val="21"/>
        </w:rPr>
        <w:t>的</w:t>
      </w:r>
      <w:r>
        <w:rPr>
          <w:rFonts w:cs="Times New Roman"/>
          <w:szCs w:val="21"/>
        </w:rPr>
        <w:t>回归结果表明</w:t>
      </w:r>
      <w:r>
        <w:rPr>
          <w:rFonts w:hint="eastAsia" w:cs="Times New Roman"/>
          <w:szCs w:val="21"/>
        </w:rPr>
        <w:t>人口密度显著增加</w:t>
      </w:r>
      <w:r>
        <w:rPr>
          <w:rFonts w:cs="Times New Roman"/>
          <w:szCs w:val="21"/>
        </w:rPr>
        <w:t>城市家庭</w:t>
      </w:r>
      <w:r>
        <w:rPr>
          <w:rFonts w:hint="eastAsia" w:cs="Times New Roman"/>
          <w:szCs w:val="21"/>
        </w:rPr>
        <w:t>住户</w:t>
      </w:r>
      <w:r>
        <w:rPr>
          <w:rFonts w:cs="Times New Roman"/>
          <w:szCs w:val="21"/>
        </w:rPr>
        <w:t>的服务业消费</w:t>
      </w:r>
      <w:r>
        <w:rPr>
          <w:rFonts w:hint="eastAsia" w:cs="Times New Roman"/>
          <w:szCs w:val="21"/>
        </w:rPr>
        <w:t>；人口密度对农村家庭住户的服务业消费有正向影响，</w:t>
      </w:r>
      <w:r>
        <w:rPr>
          <w:rFonts w:cs="Times New Roman"/>
          <w:szCs w:val="21"/>
        </w:rPr>
        <w:t>但</w:t>
      </w:r>
      <w:r>
        <w:rPr>
          <w:rFonts w:hint="eastAsia" w:cs="Times New Roman"/>
          <w:szCs w:val="21"/>
        </w:rPr>
        <w:t>统计上不显著</w:t>
      </w:r>
      <w:r>
        <w:rPr>
          <w:rFonts w:cs="Times New Roman"/>
          <w:szCs w:val="21"/>
        </w:rPr>
        <w:t>。</w:t>
      </w:r>
    </w:p>
    <w:p>
      <w:pPr>
        <w:ind w:firstLine="420"/>
        <w:rPr>
          <w:rFonts w:cs="Times New Roman"/>
          <w:szCs w:val="21"/>
        </w:rPr>
      </w:pPr>
      <w:r>
        <w:rPr>
          <w:rFonts w:cs="Times New Roman"/>
          <w:szCs w:val="21"/>
        </w:rPr>
        <w:t>本小节做了其他机制检验。首先，家庭消费占比由不同的消费分项构成，不同分项指标受人口密度影响存在差异。我们发现，依赖面对面的文化教育消费和红白事消费支出受人口密度的影响更大。其次，保留在本地居住较长时间和户口从出生到当下没有发生改变的样本，</w:t>
      </w:r>
      <w:r>
        <w:rPr>
          <w:rFonts w:cs="Times New Roman"/>
          <w:szCs w:val="21"/>
        </w:rPr>
        <w:fldChar w:fldCharType="begin"/>
      </w:r>
      <w:r>
        <w:rPr>
          <w:rFonts w:cs="Times New Roman"/>
          <w:szCs w:val="21"/>
        </w:rPr>
        <w:instrText xml:space="preserve"> REF _Ref1682510 \h  \* MERGEFORMAT </w:instrText>
      </w:r>
      <w:r>
        <w:rPr>
          <w:rFonts w:cs="Times New Roman"/>
          <w:szCs w:val="21"/>
        </w:rPr>
        <w:fldChar w:fldCharType="separate"/>
      </w:r>
      <w:r>
        <w:rPr>
          <w:rFonts w:cs="Times New Roman"/>
          <w:szCs w:val="21"/>
        </w:rPr>
        <w:t>表7</w:t>
      </w:r>
      <w:r>
        <w:rPr>
          <w:rFonts w:cs="Times New Roman"/>
          <w:szCs w:val="21"/>
        </w:rPr>
        <w:fldChar w:fldCharType="end"/>
      </w:r>
      <w:r>
        <w:rPr>
          <w:rFonts w:cs="Times New Roman"/>
          <w:szCs w:val="21"/>
        </w:rPr>
        <w:t>的结论并未发生改变（篇幅所限，上述回归结果并未报告）。</w:t>
      </w:r>
    </w:p>
    <w:p>
      <w:pPr>
        <w:pStyle w:val="7"/>
        <w:spacing w:before="156" w:beforeLines="50" w:line="240" w:lineRule="exact"/>
        <w:ind w:firstLine="0" w:firstLineChars="0"/>
        <w:jc w:val="center"/>
        <w:rPr>
          <w:rFonts w:ascii="Times New Roman" w:hAnsi="Times New Roman" w:cs="Times New Roman" w:eastAsiaTheme="minorEastAsia"/>
          <w:b/>
          <w:sz w:val="21"/>
          <w:szCs w:val="21"/>
        </w:rPr>
      </w:pPr>
      <w:bookmarkStart w:id="56" w:name="_Ref1682510"/>
      <w:r>
        <w:rPr>
          <w:rFonts w:ascii="Times New Roman" w:hAnsi="Times New Roman" w:cs="Times New Roman" w:eastAsiaTheme="minorEastAsia"/>
          <w:b/>
          <w:sz w:val="21"/>
          <w:szCs w:val="21"/>
        </w:rPr>
        <w:t>表</w:t>
      </w:r>
      <w:r>
        <w:rPr>
          <w:rFonts w:ascii="Times New Roman" w:hAnsi="Times New Roman" w:cs="Times New Roman" w:eastAsiaTheme="minorEastAsia"/>
          <w:b/>
          <w:sz w:val="21"/>
          <w:szCs w:val="21"/>
        </w:rPr>
        <w:fldChar w:fldCharType="begin"/>
      </w:r>
      <w:r>
        <w:rPr>
          <w:rFonts w:ascii="Times New Roman" w:hAnsi="Times New Roman" w:cs="Times New Roman" w:eastAsiaTheme="minorEastAsia"/>
          <w:b/>
          <w:sz w:val="21"/>
          <w:szCs w:val="21"/>
        </w:rPr>
        <w:instrText xml:space="preserve"> SEQ Table \* ARABIC </w:instrText>
      </w:r>
      <w:r>
        <w:rPr>
          <w:rFonts w:ascii="Times New Roman" w:hAnsi="Times New Roman" w:cs="Times New Roman" w:eastAsiaTheme="minorEastAsia"/>
          <w:b/>
          <w:sz w:val="21"/>
          <w:szCs w:val="21"/>
        </w:rPr>
        <w:fldChar w:fldCharType="separate"/>
      </w:r>
      <w:r>
        <w:rPr>
          <w:rFonts w:ascii="Times New Roman" w:hAnsi="Times New Roman" w:cs="Times New Roman" w:eastAsiaTheme="minorEastAsia"/>
          <w:b/>
          <w:sz w:val="21"/>
          <w:szCs w:val="21"/>
        </w:rPr>
        <w:t>7</w:t>
      </w:r>
      <w:r>
        <w:rPr>
          <w:rFonts w:ascii="Times New Roman" w:hAnsi="Times New Roman" w:cs="Times New Roman" w:eastAsiaTheme="minorEastAsia"/>
          <w:b/>
          <w:sz w:val="21"/>
          <w:szCs w:val="21"/>
        </w:rPr>
        <w:fldChar w:fldCharType="end"/>
      </w:r>
      <w:bookmarkEnd w:id="56"/>
      <w:r>
        <w:rPr>
          <w:rFonts w:ascii="Times New Roman" w:hAnsi="Times New Roman" w:cs="Times New Roman" w:eastAsiaTheme="minorEastAsia"/>
          <w:b/>
          <w:sz w:val="21"/>
          <w:szCs w:val="21"/>
        </w:rPr>
        <w:t xml:space="preserve"> 人口密度与家庭服务消费</w:t>
      </w:r>
    </w:p>
    <w:tbl>
      <w:tblPr>
        <w:tblStyle w:val="2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833"/>
        <w:gridCol w:w="833"/>
        <w:gridCol w:w="833"/>
        <w:gridCol w:w="936"/>
        <w:gridCol w:w="797"/>
        <w:gridCol w:w="68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被解释</w:t>
            </w:r>
            <w:r>
              <w:rPr>
                <w:rFonts w:cs="Times New Roman"/>
                <w:kern w:val="0"/>
                <w:sz w:val="18"/>
                <w:szCs w:val="18"/>
              </w:rPr>
              <w:t>变量</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年服务</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消费占比</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月服务</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消费占比</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年服务</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消费占比</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月服务</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消费占比</w:t>
            </w:r>
          </w:p>
        </w:tc>
        <w:tc>
          <w:tcPr>
            <w:tcW w:w="0" w:type="auto"/>
            <w:gridSpan w:val="2"/>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年服务</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消费占比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模型分类</w:t>
            </w:r>
          </w:p>
        </w:tc>
        <w:tc>
          <w:tcPr>
            <w:tcW w:w="0" w:type="auto"/>
            <w:gridSpan w:val="2"/>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基准回归</w:t>
            </w:r>
          </w:p>
        </w:tc>
        <w:tc>
          <w:tcPr>
            <w:tcW w:w="0" w:type="auto"/>
            <w:gridSpan w:val="2"/>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控制更多变量</w:t>
            </w:r>
          </w:p>
        </w:tc>
        <w:tc>
          <w:tcPr>
            <w:tcW w:w="0" w:type="auto"/>
            <w:gridSpan w:val="2"/>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城乡分类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模型范围</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全样本</w:t>
            </w:r>
          </w:p>
        </w:tc>
        <w:tc>
          <w:tcPr>
            <w:tcW w:w="0" w:type="auto"/>
            <w:tcBorders>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全样本</w:t>
            </w:r>
          </w:p>
        </w:tc>
        <w:tc>
          <w:tcPr>
            <w:tcW w:w="0" w:type="auto"/>
            <w:tcBorders>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全样本</w:t>
            </w:r>
          </w:p>
        </w:tc>
        <w:tc>
          <w:tcPr>
            <w:tcW w:w="0" w:type="auto"/>
            <w:tcBorders>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全样本</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城市</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农村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模型编号</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(5)</w:t>
            </w:r>
          </w:p>
        </w:tc>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Ln(建成</w:t>
            </w: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0.165</w:t>
            </w:r>
            <w:r>
              <w:rPr>
                <w:rFonts w:cs="Times New Roman"/>
                <w:kern w:val="0"/>
                <w:sz w:val="18"/>
                <w:szCs w:val="18"/>
                <w:vertAlign w:val="superscript"/>
              </w:rPr>
              <w:t>*</w:t>
            </w: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0.149</w:t>
            </w:r>
            <w:r>
              <w:rPr>
                <w:rFonts w:cs="Times New Roman"/>
                <w:kern w:val="0"/>
                <w:sz w:val="18"/>
                <w:szCs w:val="18"/>
                <w:vertAlign w:val="superscript"/>
              </w:rPr>
              <w:t>***</w:t>
            </w: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0.156</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0.101</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0.259</w:t>
            </w:r>
            <w:r>
              <w:rPr>
                <w:rFonts w:cs="Times New Roman"/>
                <w:kern w:val="0"/>
                <w:sz w:val="18"/>
                <w:szCs w:val="18"/>
                <w:vertAlign w:val="superscript"/>
              </w:rPr>
              <w:t>***</w:t>
            </w: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区密度)</w:t>
            </w: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(0.097)</w:t>
            </w: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(0.052)</w:t>
            </w: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(0.097)</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(0.047)</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(0.082)</w:t>
            </w: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Ln(家庭最</w:t>
            </w: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0.123</w:t>
            </w:r>
            <w:r>
              <w:rPr>
                <w:rFonts w:cs="Times New Roman"/>
                <w:kern w:val="0"/>
                <w:sz w:val="18"/>
                <w:szCs w:val="18"/>
                <w:vertAlign w:val="superscript"/>
              </w:rPr>
              <w:t>***</w:t>
            </w: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-0.088</w:t>
            </w:r>
            <w:r>
              <w:rPr>
                <w:rFonts w:cs="Times New Roman"/>
                <w:kern w:val="0"/>
                <w:sz w:val="18"/>
                <w:szCs w:val="18"/>
                <w:vertAlign w:val="superscript"/>
              </w:rPr>
              <w:t>***</w:t>
            </w: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0.122</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-0.102</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0.139</w:t>
            </w:r>
            <w:r>
              <w:rPr>
                <w:rFonts w:cs="Times New Roman"/>
                <w:kern w:val="0"/>
                <w:sz w:val="18"/>
                <w:szCs w:val="18"/>
                <w:vertAlign w:val="superscript"/>
              </w:rPr>
              <w:t>***</w:t>
            </w: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0.102</w:t>
            </w:r>
            <w:r>
              <w:rPr>
                <w:rFonts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年长年龄)</w:t>
            </w: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(0.022)</w:t>
            </w: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(0.009)</w:t>
            </w: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(0.022)</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(0.009)</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(0.026)</w:t>
            </w: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Ln（CBD</w:t>
            </w: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0.059</w:t>
            </w:r>
            <w:r>
              <w:rPr>
                <w:rFonts w:cs="Times New Roman"/>
                <w:kern w:val="0"/>
                <w:sz w:val="18"/>
                <w:szCs w:val="18"/>
                <w:vertAlign w:val="superscript"/>
              </w:rPr>
              <w:t>***</w:t>
            </w: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0.101</w:t>
            </w:r>
            <w:r>
              <w:rPr>
                <w:rFonts w:cs="Times New Roman"/>
                <w:kern w:val="0"/>
                <w:sz w:val="18"/>
                <w:szCs w:val="18"/>
                <w:vertAlign w:val="superscript"/>
              </w:rPr>
              <w:t>***</w:t>
            </w: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0.046</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0.044</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0.110</w:t>
            </w:r>
            <w:r>
              <w:rPr>
                <w:rFonts w:cs="Times New Roman"/>
                <w:kern w:val="0"/>
                <w:sz w:val="18"/>
                <w:szCs w:val="18"/>
                <w:vertAlign w:val="superscript"/>
              </w:rPr>
              <w:t>***</w:t>
            </w: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距离）</w:t>
            </w: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(0.018)</w:t>
            </w: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(0.014)</w:t>
            </w: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(0.018)</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(0.013)</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(0.027)</w:t>
            </w: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Ln（家庭</w:t>
            </w: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-0.007</w:t>
            </w:r>
            <w:r>
              <w:rPr>
                <w:rFonts w:cs="Times New Roman"/>
                <w:kern w:val="0"/>
                <w:sz w:val="18"/>
                <w:szCs w:val="18"/>
                <w:vertAlign w:val="superscript"/>
              </w:rPr>
              <w:t>***</w:t>
            </w: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0.004</w:t>
            </w:r>
            <w:r>
              <w:rPr>
                <w:rFonts w:cs="Times New Roman"/>
                <w:kern w:val="0"/>
                <w:sz w:val="18"/>
                <w:szCs w:val="18"/>
                <w:vertAlign w:val="superscript"/>
              </w:rPr>
              <w:t>**</w:t>
            </w: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-0.007</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0.007</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-0.008</w:t>
            </w:r>
            <w:r>
              <w:rPr>
                <w:rFonts w:cs="Times New Roman"/>
                <w:kern w:val="0"/>
                <w:sz w:val="18"/>
                <w:szCs w:val="18"/>
                <w:vertAlign w:val="superscript"/>
              </w:rPr>
              <w:t>**</w:t>
            </w: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-0.007</w:t>
            </w:r>
            <w:r>
              <w:rPr>
                <w:rFonts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年收入）</w:t>
            </w: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城市</w:t>
            </w: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-0.020</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-0.079</w:t>
            </w:r>
            <w:r>
              <w:rPr>
                <w:rFonts w:cs="Times New Roman"/>
                <w:kern w:val="0"/>
                <w:sz w:val="18"/>
                <w:szCs w:val="18"/>
                <w:vertAlign w:val="superscript"/>
              </w:rPr>
              <w:t>***</w:t>
            </w:r>
          </w:p>
        </w:tc>
        <w:tc>
          <w:tcPr>
            <w:tcW w:w="0" w:type="auto"/>
            <w:tcBorders>
              <w:bottom w:val="nil"/>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（居委会为1）</w:t>
            </w: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(0.010)</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(0.009)</w:t>
            </w:r>
          </w:p>
        </w:tc>
        <w:tc>
          <w:tcPr>
            <w:tcW w:w="0" w:type="auto"/>
            <w:tcBorders>
              <w:top w:val="nil"/>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居住条件</w:t>
            </w:r>
            <w:r>
              <w:rPr>
                <w:rFonts w:hint="eastAsia" w:cs="Times New Roman"/>
                <w:kern w:val="0"/>
                <w:sz w:val="18"/>
                <w:szCs w:val="18"/>
              </w:rPr>
              <w:t>虚拟</w:t>
            </w:r>
            <w:r>
              <w:rPr>
                <w:rFonts w:cs="Times New Roman"/>
                <w:kern w:val="0"/>
                <w:sz w:val="18"/>
                <w:szCs w:val="18"/>
              </w:rPr>
              <w:t>变量</w:t>
            </w:r>
          </w:p>
        </w:tc>
        <w:tc>
          <w:tcPr>
            <w:tcW w:w="0" w:type="auto"/>
            <w:tcBorders>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家庭整洁</w:t>
            </w:r>
            <w:r>
              <w:rPr>
                <w:rFonts w:hint="eastAsia" w:cs="Times New Roman"/>
                <w:kern w:val="0"/>
                <w:sz w:val="18"/>
                <w:szCs w:val="18"/>
              </w:rPr>
              <w:t>虚拟</w:t>
            </w:r>
            <w:r>
              <w:rPr>
                <w:rFonts w:cs="Times New Roman"/>
                <w:kern w:val="0"/>
                <w:sz w:val="18"/>
                <w:szCs w:val="18"/>
              </w:rPr>
              <w:t>变量</w:t>
            </w:r>
          </w:p>
        </w:tc>
        <w:tc>
          <w:tcPr>
            <w:tcW w:w="0" w:type="auto"/>
            <w:tcBorders>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bottom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bottom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single" w:color="auto" w:sz="4" w:space="0"/>
            </w:tcBorders>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其他控制</w:t>
            </w:r>
            <w:r>
              <w:rPr>
                <w:rFonts w:cs="Times New Roman"/>
                <w:kern w:val="0"/>
                <w:sz w:val="18"/>
                <w:szCs w:val="18"/>
              </w:rPr>
              <w:t>变量</w:t>
            </w:r>
          </w:p>
        </w:tc>
        <w:tc>
          <w:tcPr>
            <w:tcW w:w="0" w:type="auto"/>
            <w:tcBorders>
              <w:top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top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top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top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top w:val="single" w:color="auto" w:sz="4" w:space="0"/>
            </w:tcBorders>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top w:val="single" w:color="auto" w:sz="4" w:space="0"/>
            </w:tcBorders>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样本数</w:t>
            </w:r>
          </w:p>
        </w:tc>
        <w:tc>
          <w:tcPr>
            <w:tcW w:w="0" w:type="auto"/>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11662</w:t>
            </w:r>
          </w:p>
        </w:tc>
        <w:tc>
          <w:tcPr>
            <w:tcW w:w="0" w:type="auto"/>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11640</w:t>
            </w:r>
          </w:p>
        </w:tc>
        <w:tc>
          <w:tcPr>
            <w:tcW w:w="0" w:type="auto"/>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11662</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11756</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5739</w:t>
            </w:r>
          </w:p>
        </w:tc>
        <w:tc>
          <w:tcPr>
            <w:tcW w:w="0" w:type="auto"/>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5923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Mar>
              <w:top w:w="0" w:type="dxa"/>
              <w:right w:w="0" w:type="dxa"/>
            </w:tcMar>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R</w:t>
            </w:r>
            <w:r>
              <w:rPr>
                <w:rFonts w:cs="Times New Roman"/>
                <w:kern w:val="0"/>
                <w:sz w:val="18"/>
                <w:szCs w:val="18"/>
                <w:vertAlign w:val="superscript"/>
              </w:rPr>
              <w:t>2</w:t>
            </w:r>
          </w:p>
        </w:tc>
        <w:tc>
          <w:tcPr>
            <w:tcW w:w="0" w:type="auto"/>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0.052</w:t>
            </w:r>
          </w:p>
        </w:tc>
        <w:tc>
          <w:tcPr>
            <w:tcW w:w="0" w:type="auto"/>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0.102</w:t>
            </w:r>
          </w:p>
        </w:tc>
        <w:tc>
          <w:tcPr>
            <w:tcW w:w="0" w:type="auto"/>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0.053</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0.122</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0.067</w:t>
            </w:r>
          </w:p>
        </w:tc>
        <w:tc>
          <w:tcPr>
            <w:tcW w:w="0" w:type="auto"/>
            <w:tcMar>
              <w:top w:w="0" w:type="dxa"/>
              <w:right w:w="0" w:type="dxa"/>
            </w:tcMa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0.046</w:t>
            </w:r>
          </w:p>
        </w:tc>
      </w:tr>
    </w:tbl>
    <w:p>
      <w:pPr>
        <w:pStyle w:val="13"/>
        <w:spacing w:after="156" w:afterLines="50" w:line="240" w:lineRule="exact"/>
        <w:ind w:firstLine="0" w:firstLineChars="0"/>
        <w:jc w:val="both"/>
        <w:rPr>
          <w:rFonts w:cs="Times New Roman" w:eastAsiaTheme="minorEastAsia"/>
          <w:b/>
          <w:kern w:val="0"/>
          <w:sz w:val="15"/>
          <w:szCs w:val="15"/>
        </w:rPr>
      </w:pPr>
      <w:r>
        <w:rPr>
          <w:rFonts w:cs="Times New Roman" w:eastAsiaTheme="minorEastAsia"/>
          <w:b/>
          <w:kern w:val="0"/>
          <w:sz w:val="15"/>
          <w:szCs w:val="15"/>
        </w:rPr>
        <w:t>注：</w:t>
      </w:r>
      <w:r>
        <w:rPr>
          <w:rFonts w:cs="Times New Roman" w:eastAsiaTheme="minorEastAsia"/>
          <w:kern w:val="0"/>
          <w:sz w:val="15"/>
          <w:szCs w:val="15"/>
        </w:rPr>
        <w:t>城乡分类是指基于国家统计局资料的城乡分类变量，家庭居住在居委会的为城市，村委会的为农村；居住条件</w:t>
      </w:r>
      <w:r>
        <w:rPr>
          <w:rFonts w:hint="eastAsia" w:cs="Times New Roman" w:eastAsiaTheme="minorEastAsia"/>
          <w:kern w:val="0"/>
          <w:sz w:val="15"/>
          <w:szCs w:val="15"/>
        </w:rPr>
        <w:t>虚拟</w:t>
      </w:r>
      <w:r>
        <w:rPr>
          <w:rFonts w:cs="Times New Roman" w:eastAsiaTheme="minorEastAsia"/>
          <w:kern w:val="0"/>
          <w:sz w:val="15"/>
          <w:szCs w:val="15"/>
        </w:rPr>
        <w:t>变量是指受访家庭的住房条件的</w:t>
      </w:r>
      <w:r>
        <w:rPr>
          <w:rFonts w:hint="eastAsia" w:cs="Times New Roman" w:eastAsiaTheme="minorEastAsia"/>
          <w:kern w:val="0"/>
          <w:sz w:val="15"/>
          <w:szCs w:val="15"/>
        </w:rPr>
        <w:t>虚拟</w:t>
      </w:r>
      <w:r>
        <w:rPr>
          <w:rFonts w:cs="Times New Roman" w:eastAsiaTheme="minorEastAsia"/>
          <w:kern w:val="0"/>
          <w:sz w:val="15"/>
          <w:szCs w:val="15"/>
        </w:rPr>
        <w:t>变量，是1-8的排序变量，在回归中</w:t>
      </w:r>
      <w:r>
        <w:rPr>
          <w:rFonts w:hint="eastAsia" w:cs="Times New Roman" w:eastAsiaTheme="minorEastAsia"/>
          <w:kern w:val="0"/>
          <w:sz w:val="15"/>
          <w:szCs w:val="15"/>
        </w:rPr>
        <w:t>由</w:t>
      </w:r>
      <w:r>
        <w:rPr>
          <w:rFonts w:cs="Times New Roman" w:eastAsiaTheme="minorEastAsia"/>
          <w:kern w:val="0"/>
          <w:sz w:val="15"/>
          <w:szCs w:val="15"/>
        </w:rPr>
        <w:t>7组</w:t>
      </w:r>
      <w:r>
        <w:rPr>
          <w:rFonts w:hint="eastAsia" w:cs="Times New Roman" w:eastAsiaTheme="minorEastAsia"/>
          <w:kern w:val="0"/>
          <w:sz w:val="15"/>
          <w:szCs w:val="15"/>
        </w:rPr>
        <w:t>虚拟</w:t>
      </w:r>
      <w:r>
        <w:rPr>
          <w:rFonts w:cs="Times New Roman" w:eastAsiaTheme="minorEastAsia"/>
          <w:kern w:val="0"/>
          <w:sz w:val="15"/>
          <w:szCs w:val="15"/>
        </w:rPr>
        <w:t>变量表示；家庭整洁</w:t>
      </w:r>
      <w:r>
        <w:rPr>
          <w:rFonts w:hint="eastAsia" w:cs="Times New Roman" w:eastAsiaTheme="minorEastAsia"/>
          <w:kern w:val="0"/>
          <w:sz w:val="15"/>
          <w:szCs w:val="15"/>
        </w:rPr>
        <w:t>虚拟</w:t>
      </w:r>
      <w:r>
        <w:rPr>
          <w:rFonts w:cs="Times New Roman" w:eastAsiaTheme="minorEastAsia"/>
          <w:kern w:val="0"/>
          <w:sz w:val="15"/>
          <w:szCs w:val="15"/>
        </w:rPr>
        <w:t>变量是指受访家庭内部的整洁程度的哑变量，是1-8的排序变量，在回归中</w:t>
      </w:r>
      <w:r>
        <w:rPr>
          <w:rFonts w:hint="eastAsia" w:cs="Times New Roman" w:eastAsiaTheme="minorEastAsia"/>
          <w:kern w:val="0"/>
          <w:sz w:val="15"/>
          <w:szCs w:val="15"/>
        </w:rPr>
        <w:t>由</w:t>
      </w:r>
      <w:r>
        <w:rPr>
          <w:rFonts w:cs="Times New Roman" w:eastAsiaTheme="minorEastAsia"/>
          <w:kern w:val="0"/>
          <w:sz w:val="15"/>
          <w:szCs w:val="15"/>
        </w:rPr>
        <w:t>7组</w:t>
      </w:r>
      <w:r>
        <w:rPr>
          <w:rFonts w:hint="eastAsia" w:cs="Times New Roman" w:eastAsiaTheme="minorEastAsia"/>
          <w:kern w:val="0"/>
          <w:sz w:val="15"/>
          <w:szCs w:val="15"/>
        </w:rPr>
        <w:t>虚拟</w:t>
      </w:r>
      <w:r>
        <w:rPr>
          <w:rFonts w:cs="Times New Roman" w:eastAsiaTheme="minorEastAsia"/>
          <w:kern w:val="0"/>
          <w:sz w:val="15"/>
          <w:szCs w:val="15"/>
        </w:rPr>
        <w:t>变量表示；Ln（CBD距离）是指：“从您家到最近的市（镇）商业中心需要时间”取对数。括号内基于城市聚类稳健标准误：</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0.1, </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0.05, </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0.01；</w:t>
      </w:r>
      <w:r>
        <w:rPr>
          <w:rFonts w:hint="eastAsia" w:cs="Times New Roman" w:eastAsiaTheme="minorEastAsia"/>
          <w:sz w:val="15"/>
          <w:szCs w:val="15"/>
        </w:rPr>
        <w:t>其他控制变量同</w:t>
      </w:r>
      <w:r>
        <w:rPr>
          <w:rFonts w:cs="Times New Roman" w:eastAsiaTheme="minorEastAsia"/>
          <w:sz w:val="15"/>
          <w:szCs w:val="15"/>
        </w:rPr>
        <w:fldChar w:fldCharType="begin"/>
      </w:r>
      <w:r>
        <w:rPr>
          <w:rFonts w:cs="Times New Roman" w:eastAsiaTheme="minorEastAsia"/>
          <w:sz w:val="15"/>
          <w:szCs w:val="15"/>
        </w:rPr>
        <w:instrText xml:space="preserve"> REF _Ref772441 \h  \* MERGEFORMAT </w:instrText>
      </w:r>
      <w:r>
        <w:rPr>
          <w:rFonts w:cs="Times New Roman" w:eastAsiaTheme="minorEastAsia"/>
          <w:sz w:val="15"/>
          <w:szCs w:val="15"/>
        </w:rPr>
        <w:fldChar w:fldCharType="separate"/>
      </w:r>
      <w:r>
        <w:rPr>
          <w:rFonts w:cs="Times New Roman" w:eastAsiaTheme="minorEastAsia"/>
          <w:sz w:val="15"/>
          <w:szCs w:val="15"/>
        </w:rPr>
        <w:t>表3</w:t>
      </w:r>
      <w:r>
        <w:rPr>
          <w:rFonts w:cs="Times New Roman" w:eastAsiaTheme="minorEastAsia"/>
          <w:sz w:val="15"/>
          <w:szCs w:val="15"/>
        </w:rPr>
        <w:fldChar w:fldCharType="end"/>
      </w:r>
      <w:r>
        <w:rPr>
          <w:rFonts w:hint="eastAsia" w:cs="Times New Roman" w:eastAsiaTheme="minorEastAsia"/>
          <w:sz w:val="15"/>
          <w:szCs w:val="15"/>
        </w:rPr>
        <w:t>第（1）栏。</w:t>
      </w:r>
      <w:r>
        <w:rPr>
          <w:rStyle w:val="23"/>
          <w:rFonts w:eastAsia="宋体" w:cs="Times New Roman"/>
        </w:rPr>
        <w:footnoteReference w:id="15"/>
      </w:r>
    </w:p>
    <w:p>
      <w:pPr>
        <w:ind w:firstLine="420"/>
        <w:rPr>
          <w:rFonts w:cs="Times New Roman"/>
          <w:szCs w:val="21"/>
        </w:rPr>
      </w:pPr>
      <w:r>
        <w:rPr>
          <w:rFonts w:cs="Times New Roman"/>
          <w:szCs w:val="21"/>
        </w:rPr>
        <w:t>从理论逻辑上来说，人口密度有利于服务消费</w:t>
      </w:r>
      <w:r>
        <w:rPr>
          <w:rFonts w:hint="eastAsia" w:cs="Times New Roman"/>
          <w:szCs w:val="21"/>
        </w:rPr>
        <w:t>发展</w:t>
      </w:r>
      <w:r>
        <w:rPr>
          <w:rFonts w:cs="Times New Roman"/>
          <w:szCs w:val="21"/>
        </w:rPr>
        <w:t>是因为服务消费需要面对面完成，当人口密度下降时，服务消费的成本上升。为了</w:t>
      </w:r>
      <w:r>
        <w:rPr>
          <w:rFonts w:hint="eastAsia" w:cs="Times New Roman"/>
          <w:szCs w:val="21"/>
        </w:rPr>
        <w:t>检验</w:t>
      </w:r>
      <w:r>
        <w:rPr>
          <w:rFonts w:cs="Times New Roman"/>
          <w:szCs w:val="21"/>
        </w:rPr>
        <w:t>这一机制，我们利用CFPS2010调查中的个体时间利用信息，</w:t>
      </w:r>
      <w:r>
        <w:rPr>
          <w:rFonts w:hint="eastAsia" w:cs="Times New Roman"/>
          <w:szCs w:val="21"/>
        </w:rPr>
        <w:t>探讨</w:t>
      </w:r>
      <w:r>
        <w:rPr>
          <w:rFonts w:cs="Times New Roman"/>
          <w:szCs w:val="21"/>
        </w:rPr>
        <w:t>人口密度</w:t>
      </w:r>
      <w:r>
        <w:rPr>
          <w:rFonts w:hint="eastAsia" w:cs="Times New Roman"/>
          <w:szCs w:val="21"/>
        </w:rPr>
        <w:t>对</w:t>
      </w:r>
      <w:r>
        <w:rPr>
          <w:rFonts w:cs="Times New Roman"/>
          <w:szCs w:val="21"/>
        </w:rPr>
        <w:t>个体时间</w:t>
      </w:r>
      <w:r>
        <w:rPr>
          <w:rFonts w:hint="eastAsia" w:cs="Times New Roman"/>
          <w:szCs w:val="21"/>
        </w:rPr>
        <w:t>配置的影响</w:t>
      </w:r>
      <w:r>
        <w:rPr>
          <w:rFonts w:cs="Times New Roman"/>
          <w:szCs w:val="21"/>
        </w:rPr>
        <w:t>。个体总的时间包括6</w:t>
      </w:r>
      <w:r>
        <w:rPr>
          <w:rFonts w:hint="eastAsia" w:cs="Times New Roman"/>
          <w:szCs w:val="21"/>
        </w:rPr>
        <w:t>大类</w:t>
      </w:r>
      <w:r>
        <w:rPr>
          <w:rFonts w:cs="Times New Roman"/>
          <w:szCs w:val="21"/>
        </w:rPr>
        <w:t>：生活时间、工作时间、娱乐休闲和社会交往时间、交通活动时间、其他时间、没有活动时间。本文用照顾家人时间+看电视、光盘</w:t>
      </w:r>
      <w:r>
        <w:rPr>
          <w:rFonts w:hint="eastAsia" w:cs="Times New Roman"/>
          <w:szCs w:val="21"/>
        </w:rPr>
        <w:t>时间</w:t>
      </w:r>
      <w:r>
        <w:rPr>
          <w:rFonts w:cs="Times New Roman"/>
          <w:szCs w:val="21"/>
        </w:rPr>
        <w:t>+听音乐、广播时间+业余爱好、游戏、消遣活动、玩耍时间度量休闲生产时间，</w:t>
      </w:r>
      <w:r>
        <w:rPr>
          <w:rFonts w:hint="eastAsia" w:cs="Times New Roman"/>
          <w:szCs w:val="21"/>
        </w:rPr>
        <w:t>并</w:t>
      </w:r>
      <w:r>
        <w:rPr>
          <w:rFonts w:cs="Times New Roman"/>
          <w:szCs w:val="21"/>
        </w:rPr>
        <w:t>计算其占总时间的占比，反映个体的休闲和家庭生产情况。用社会交往时间占总时间比重度量社会交往时间占比，反映个体之间的交流、互动。由于社会交往比休闲娱乐更需要与他人面对面进行</w:t>
      </w:r>
      <w:r>
        <w:rPr>
          <w:rFonts w:hint="eastAsia" w:cs="Times New Roman"/>
          <w:szCs w:val="21"/>
        </w:rPr>
        <w:t>交流</w:t>
      </w:r>
      <w:r>
        <w:rPr>
          <w:rFonts w:cs="Times New Roman"/>
          <w:szCs w:val="21"/>
        </w:rPr>
        <w:t>。因此，人口密度越高的地方进行休闲娱乐的机会成本较高。同时，由于</w:t>
      </w:r>
      <w:r>
        <w:rPr>
          <w:rFonts w:hint="eastAsia" w:cs="Times New Roman"/>
          <w:szCs w:val="21"/>
        </w:rPr>
        <w:t>个体每天的时间相同，所以</w:t>
      </w:r>
      <w:r>
        <w:rPr>
          <w:rFonts w:cs="Times New Roman"/>
          <w:szCs w:val="21"/>
        </w:rPr>
        <w:t>社会交往与休闲娱乐</w:t>
      </w:r>
      <w:r>
        <w:rPr>
          <w:rFonts w:hint="eastAsia" w:cs="Times New Roman"/>
          <w:szCs w:val="21"/>
        </w:rPr>
        <w:t>会有</w:t>
      </w:r>
      <w:r>
        <w:rPr>
          <w:rFonts w:cs="Times New Roman"/>
          <w:szCs w:val="21"/>
        </w:rPr>
        <w:t>替代性，</w:t>
      </w:r>
      <w:r>
        <w:rPr>
          <w:rFonts w:hint="eastAsia" w:cs="Times New Roman"/>
          <w:szCs w:val="21"/>
        </w:rPr>
        <w:t>故本文</w:t>
      </w:r>
      <w:r>
        <w:rPr>
          <w:rFonts w:cs="Times New Roman"/>
          <w:szCs w:val="21"/>
        </w:rPr>
        <w:t>推断，人口密度促进社会交往，减少休闲娱乐。</w:t>
      </w:r>
    </w:p>
    <w:p>
      <w:pPr>
        <w:ind w:firstLine="420"/>
        <w:rPr>
          <w:rFonts w:cs="Times New Roman"/>
          <w:szCs w:val="21"/>
        </w:rPr>
      </w:pPr>
      <w:r>
        <w:rPr>
          <w:rFonts w:cs="Times New Roman"/>
          <w:szCs w:val="21"/>
        </w:rPr>
        <w:fldChar w:fldCharType="begin"/>
      </w:r>
      <w:r>
        <w:rPr>
          <w:rFonts w:cs="Times New Roman"/>
          <w:szCs w:val="21"/>
        </w:rPr>
        <w:instrText xml:space="preserve"> REF _Ref8568894 \h  \* MERGEFORMAT </w:instrText>
      </w:r>
      <w:r>
        <w:rPr>
          <w:rFonts w:cs="Times New Roman"/>
          <w:szCs w:val="21"/>
        </w:rPr>
        <w:fldChar w:fldCharType="separate"/>
      </w:r>
      <w:r>
        <w:rPr>
          <w:rFonts w:cs="Times New Roman"/>
          <w:szCs w:val="21"/>
        </w:rPr>
        <w:t>表8</w:t>
      </w:r>
      <w:r>
        <w:rPr>
          <w:rFonts w:cs="Times New Roman"/>
          <w:szCs w:val="21"/>
        </w:rPr>
        <w:fldChar w:fldCharType="end"/>
      </w:r>
      <w:r>
        <w:rPr>
          <w:rFonts w:cs="Times New Roman"/>
          <w:szCs w:val="21"/>
        </w:rPr>
        <w:t>报告了人口密度对个体时间利用的回归结果，将样本年龄设定在16-55岁。第（1）-（2）栏工作日的回归结果</w:t>
      </w:r>
      <w:r>
        <w:rPr>
          <w:rFonts w:hint="eastAsia" w:cs="Times New Roman"/>
          <w:szCs w:val="21"/>
        </w:rPr>
        <w:t>表明</w:t>
      </w:r>
      <w:r>
        <w:rPr>
          <w:rFonts w:cs="Times New Roman"/>
          <w:szCs w:val="21"/>
        </w:rPr>
        <w:t>，人口密度越高</w:t>
      </w:r>
      <w:r>
        <w:rPr>
          <w:rFonts w:hint="eastAsia" w:cs="Times New Roman"/>
          <w:szCs w:val="21"/>
        </w:rPr>
        <w:t>的地区</w:t>
      </w:r>
      <w:r>
        <w:rPr>
          <w:rFonts w:cs="Times New Roman"/>
          <w:szCs w:val="21"/>
        </w:rPr>
        <w:t>，休闲时间占比显著</w:t>
      </w:r>
      <w:r>
        <w:rPr>
          <w:rFonts w:hint="eastAsia" w:cs="Times New Roman"/>
          <w:szCs w:val="21"/>
        </w:rPr>
        <w:t>更</w:t>
      </w:r>
      <w:r>
        <w:rPr>
          <w:rFonts w:cs="Times New Roman"/>
          <w:szCs w:val="21"/>
        </w:rPr>
        <w:t>少，社会交往时间占比显著更多。第（3）-（4）栏休息日的回归结果</w:t>
      </w:r>
      <w:r>
        <w:rPr>
          <w:rFonts w:hint="eastAsia" w:cs="Times New Roman"/>
          <w:szCs w:val="21"/>
        </w:rPr>
        <w:t>表明</w:t>
      </w:r>
      <w:r>
        <w:rPr>
          <w:rFonts w:cs="Times New Roman"/>
          <w:szCs w:val="21"/>
        </w:rPr>
        <w:t>，人口密度对休闲时间占比没有显著影响，但对社会交往时间占比有显著正向影响。</w:t>
      </w:r>
      <w:r>
        <w:rPr>
          <w:rFonts w:cs="Times New Roman"/>
          <w:szCs w:val="21"/>
        </w:rPr>
        <w:fldChar w:fldCharType="begin"/>
      </w:r>
      <w:r>
        <w:rPr>
          <w:rFonts w:cs="Times New Roman"/>
          <w:szCs w:val="21"/>
        </w:rPr>
        <w:instrText xml:space="preserve"> REF _Ref8568894 \h  \* MERGEFORMAT </w:instrText>
      </w:r>
      <w:r>
        <w:rPr>
          <w:rFonts w:cs="Times New Roman"/>
          <w:szCs w:val="21"/>
        </w:rPr>
        <w:fldChar w:fldCharType="separate"/>
      </w:r>
      <w:r>
        <w:rPr>
          <w:rFonts w:cs="Times New Roman"/>
          <w:szCs w:val="21"/>
        </w:rPr>
        <w:t>表8</w:t>
      </w:r>
      <w:r>
        <w:rPr>
          <w:rFonts w:cs="Times New Roman"/>
          <w:szCs w:val="21"/>
        </w:rPr>
        <w:fldChar w:fldCharType="end"/>
      </w:r>
      <w:r>
        <w:rPr>
          <w:rFonts w:cs="Times New Roman"/>
          <w:szCs w:val="21"/>
        </w:rPr>
        <w:t>第（5）-（8）栏考虑城乡差异，讨论不同地区的人口密度如何影响个体时间利用。第（5）-（6）栏</w:t>
      </w:r>
      <w:r>
        <w:rPr>
          <w:rFonts w:hint="eastAsia" w:cs="Times New Roman"/>
          <w:szCs w:val="21"/>
        </w:rPr>
        <w:t>回归结果</w:t>
      </w:r>
      <w:r>
        <w:rPr>
          <w:rFonts w:cs="Times New Roman"/>
          <w:szCs w:val="21"/>
        </w:rPr>
        <w:t>表明，人口密度</w:t>
      </w:r>
      <w:r>
        <w:rPr>
          <w:rFonts w:hint="eastAsia" w:cs="Times New Roman"/>
          <w:szCs w:val="21"/>
        </w:rPr>
        <w:t>显著降低城镇地区</w:t>
      </w:r>
      <w:r>
        <w:rPr>
          <w:rFonts w:cs="Times New Roman"/>
          <w:szCs w:val="21"/>
        </w:rPr>
        <w:t>休闲时间占比，但</w:t>
      </w:r>
      <w:r>
        <w:rPr>
          <w:rFonts w:hint="eastAsia" w:cs="Times New Roman"/>
          <w:szCs w:val="21"/>
        </w:rPr>
        <w:t>对</w:t>
      </w:r>
      <w:r>
        <w:rPr>
          <w:rFonts w:cs="Times New Roman"/>
          <w:szCs w:val="21"/>
        </w:rPr>
        <w:t>农村</w:t>
      </w:r>
      <w:r>
        <w:rPr>
          <w:rFonts w:hint="eastAsia" w:cs="Times New Roman"/>
          <w:szCs w:val="21"/>
        </w:rPr>
        <w:t>休闲时间</w:t>
      </w:r>
      <w:r>
        <w:rPr>
          <w:rFonts w:cs="Times New Roman"/>
          <w:szCs w:val="21"/>
        </w:rPr>
        <w:t>没有显著影响；第（7）-（8）栏</w:t>
      </w:r>
      <w:r>
        <w:rPr>
          <w:rFonts w:hint="eastAsia" w:cs="Times New Roman"/>
          <w:szCs w:val="21"/>
        </w:rPr>
        <w:t>回归结果</w:t>
      </w:r>
      <w:r>
        <w:rPr>
          <w:rFonts w:cs="Times New Roman"/>
          <w:szCs w:val="21"/>
        </w:rPr>
        <w:t>表明，人口密度对城市和农村的社会交往时间占比均有显著</w:t>
      </w:r>
      <w:r>
        <w:rPr>
          <w:rFonts w:hint="eastAsia" w:cs="Times New Roman"/>
          <w:szCs w:val="21"/>
        </w:rPr>
        <w:t>正向</w:t>
      </w:r>
      <w:r>
        <w:rPr>
          <w:rFonts w:cs="Times New Roman"/>
          <w:szCs w:val="21"/>
        </w:rPr>
        <w:t>影响。</w:t>
      </w:r>
    </w:p>
    <w:p>
      <w:pPr>
        <w:pStyle w:val="7"/>
        <w:spacing w:before="156" w:beforeLines="50" w:line="240" w:lineRule="exact"/>
        <w:ind w:firstLine="0" w:firstLineChars="0"/>
        <w:jc w:val="center"/>
        <w:rPr>
          <w:rFonts w:ascii="Times New Roman" w:hAnsi="Times New Roman" w:cs="Times New Roman" w:eastAsiaTheme="minorEastAsia"/>
          <w:b/>
          <w:sz w:val="21"/>
          <w:szCs w:val="21"/>
        </w:rPr>
      </w:pPr>
      <w:bookmarkStart w:id="57" w:name="_Ref8568894"/>
      <w:r>
        <w:rPr>
          <w:rFonts w:ascii="Times New Roman" w:hAnsi="Times New Roman" w:cs="Times New Roman" w:eastAsiaTheme="minorEastAsia"/>
          <w:b/>
          <w:sz w:val="21"/>
          <w:szCs w:val="21"/>
        </w:rPr>
        <w:t>表</w:t>
      </w:r>
      <w:r>
        <w:rPr>
          <w:rFonts w:ascii="Times New Roman" w:hAnsi="Times New Roman" w:cs="Times New Roman" w:eastAsiaTheme="minorEastAsia"/>
          <w:b/>
          <w:sz w:val="21"/>
          <w:szCs w:val="21"/>
        </w:rPr>
        <w:fldChar w:fldCharType="begin"/>
      </w:r>
      <w:r>
        <w:rPr>
          <w:rFonts w:ascii="Times New Roman" w:hAnsi="Times New Roman" w:cs="Times New Roman" w:eastAsiaTheme="minorEastAsia"/>
          <w:b/>
          <w:sz w:val="21"/>
          <w:szCs w:val="21"/>
        </w:rPr>
        <w:instrText xml:space="preserve"> SEQ Table \* ARABIC </w:instrText>
      </w:r>
      <w:r>
        <w:rPr>
          <w:rFonts w:ascii="Times New Roman" w:hAnsi="Times New Roman" w:cs="Times New Roman" w:eastAsiaTheme="minorEastAsia"/>
          <w:b/>
          <w:sz w:val="21"/>
          <w:szCs w:val="21"/>
        </w:rPr>
        <w:fldChar w:fldCharType="separate"/>
      </w:r>
      <w:r>
        <w:rPr>
          <w:rFonts w:ascii="Times New Roman" w:hAnsi="Times New Roman" w:cs="Times New Roman" w:eastAsiaTheme="minorEastAsia"/>
          <w:b/>
          <w:sz w:val="21"/>
          <w:szCs w:val="21"/>
        </w:rPr>
        <w:t>8</w:t>
      </w:r>
      <w:r>
        <w:rPr>
          <w:rFonts w:ascii="Times New Roman" w:hAnsi="Times New Roman" w:cs="Times New Roman" w:eastAsiaTheme="minorEastAsia"/>
          <w:b/>
          <w:sz w:val="21"/>
          <w:szCs w:val="21"/>
        </w:rPr>
        <w:fldChar w:fldCharType="end"/>
      </w:r>
      <w:bookmarkEnd w:id="57"/>
      <w:r>
        <w:rPr>
          <w:rFonts w:ascii="Times New Roman" w:hAnsi="Times New Roman" w:cs="Times New Roman" w:eastAsiaTheme="minorEastAsia"/>
          <w:b/>
          <w:sz w:val="21"/>
          <w:szCs w:val="21"/>
        </w:rPr>
        <w:t xml:space="preserve"> 人口密度与个体时间利用</w:t>
      </w:r>
    </w:p>
    <w:tbl>
      <w:tblPr>
        <w:tblStyle w:val="2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855"/>
        <w:gridCol w:w="855"/>
        <w:gridCol w:w="855"/>
        <w:gridCol w:w="795"/>
        <w:gridCol w:w="855"/>
        <w:gridCol w:w="855"/>
        <w:gridCol w:w="855"/>
        <w:gridCol w:w="7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被解释</w:t>
            </w:r>
            <w:r>
              <w:rPr>
                <w:rFonts w:cs="Times New Roman"/>
                <w:kern w:val="0"/>
                <w:sz w:val="18"/>
                <w:szCs w:val="18"/>
              </w:rPr>
              <w:t>变量</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休闲时</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间占比</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社交时</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间占比</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休闲时</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间占比</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社交时</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间占比</w:t>
            </w:r>
          </w:p>
        </w:tc>
        <w:tc>
          <w:tcPr>
            <w:tcW w:w="0" w:type="auto"/>
            <w:gridSpan w:val="2"/>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休闲</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时间占比</w:t>
            </w:r>
          </w:p>
        </w:tc>
        <w:tc>
          <w:tcPr>
            <w:tcW w:w="0" w:type="auto"/>
            <w:gridSpan w:val="2"/>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社会交往</w:t>
            </w:r>
          </w:p>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时间占比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模型分类</w:t>
            </w:r>
          </w:p>
        </w:tc>
        <w:tc>
          <w:tcPr>
            <w:tcW w:w="0" w:type="auto"/>
            <w:gridSpan w:val="2"/>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工作日</w:t>
            </w:r>
          </w:p>
        </w:tc>
        <w:tc>
          <w:tcPr>
            <w:tcW w:w="0" w:type="auto"/>
            <w:gridSpan w:val="2"/>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休息日</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城市</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农村</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城市</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农村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模型编号</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(5)</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(6)</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(7)</w:t>
            </w:r>
          </w:p>
        </w:tc>
        <w:tc>
          <w:tcPr>
            <w:tcW w:w="0" w:type="auto"/>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Ln(建成</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-0.024</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0.029</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-0.025</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0.027</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-0.037</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0.036</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0.029</w:t>
            </w:r>
            <w:r>
              <w:rPr>
                <w:rFonts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区密度)</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(0.014)</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(0.010)</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(0.023)</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(0.013)</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(0.018)</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(0.019)</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(0.012)</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少数民族</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0.005</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-0.000</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0.000</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-0.004</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0.008</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-0.004</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（是为1）</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(0.004)</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(0.006)</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(0.005)</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(0.007)</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(0.007)</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性别</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-0.032</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-0.023</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0.006</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-0.032</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-0.034</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（男性为1）</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户口类型</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0.004</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0.007</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0.006</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（城市为1）</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(0.004)</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(0.005)</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教育等级</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-0.000</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0.000</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-0.000</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(0.000)</w:t>
            </w:r>
          </w:p>
        </w:tc>
        <w:tc>
          <w:tcPr>
            <w:tcW w:w="0" w:type="auto"/>
            <w:tcBorders>
              <w:top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(0.000)</w:t>
            </w:r>
          </w:p>
        </w:tc>
        <w:tc>
          <w:tcPr>
            <w:tcW w:w="0" w:type="auto"/>
            <w:tcBorders>
              <w:top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(0.000)</w:t>
            </w:r>
          </w:p>
        </w:tc>
        <w:tc>
          <w:tcPr>
            <w:tcW w:w="0" w:type="auto"/>
            <w:tcBorders>
              <w:top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(0.000)</w:t>
            </w:r>
          </w:p>
        </w:tc>
        <w:tc>
          <w:tcPr>
            <w:tcW w:w="0" w:type="auto"/>
            <w:tcBorders>
              <w:top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(0.000)</w:t>
            </w:r>
          </w:p>
        </w:tc>
        <w:tc>
          <w:tcPr>
            <w:tcW w:w="0" w:type="auto"/>
            <w:tcBorders>
              <w:top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(0.000)</w:t>
            </w:r>
          </w:p>
        </w:tc>
        <w:tc>
          <w:tcPr>
            <w:tcW w:w="0" w:type="auto"/>
            <w:tcBorders>
              <w:top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(0.000)</w:t>
            </w:r>
          </w:p>
        </w:tc>
        <w:tc>
          <w:tcPr>
            <w:tcW w:w="0" w:type="auto"/>
            <w:tcBorders>
              <w:top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年龄</w:t>
            </w:r>
            <w:r>
              <w:rPr>
                <w:rFonts w:hint="eastAsia" w:cs="Times New Roman"/>
                <w:kern w:val="0"/>
                <w:sz w:val="18"/>
                <w:szCs w:val="18"/>
              </w:rPr>
              <w:t>虚拟</w:t>
            </w:r>
            <w:r>
              <w:rPr>
                <w:rFonts w:cs="Times New Roman"/>
                <w:kern w:val="0"/>
                <w:sz w:val="18"/>
                <w:szCs w:val="18"/>
              </w:rPr>
              <w:t>变量</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兄弟姐妹</w:t>
            </w:r>
          </w:p>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虚拟</w:t>
            </w:r>
            <w:r>
              <w:rPr>
                <w:rFonts w:cs="Times New Roman"/>
                <w:kern w:val="0"/>
                <w:sz w:val="18"/>
                <w:szCs w:val="18"/>
              </w:rPr>
              <w:t>变量</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其他控制</w:t>
            </w:r>
            <w:r>
              <w:rPr>
                <w:rFonts w:cs="Times New Roman"/>
                <w:kern w:val="0"/>
                <w:sz w:val="18"/>
                <w:szCs w:val="18"/>
              </w:rPr>
              <w:t>变量</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样本数</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20496</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20508</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20482</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20496</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9716</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10780</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9722</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10786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R</w:t>
            </w:r>
            <w:r>
              <w:rPr>
                <w:rFonts w:cs="Times New Roman"/>
                <w:kern w:val="0"/>
                <w:sz w:val="18"/>
                <w:szCs w:val="18"/>
                <w:vertAlign w:val="superscript"/>
              </w:rPr>
              <w:t>2</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0.096</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0.042</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0.060</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0.048</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0.116</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0.119</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0.053</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0.054</w:t>
            </w:r>
          </w:p>
        </w:tc>
      </w:tr>
    </w:tbl>
    <w:p>
      <w:pPr>
        <w:pStyle w:val="13"/>
        <w:spacing w:after="156" w:afterLines="50" w:line="240" w:lineRule="exact"/>
        <w:ind w:firstLine="0" w:firstLineChars="0"/>
        <w:jc w:val="both"/>
        <w:rPr>
          <w:rFonts w:cs="Times New Roman" w:eastAsiaTheme="minorEastAsia"/>
          <w:b/>
          <w:kern w:val="0"/>
          <w:sz w:val="15"/>
          <w:szCs w:val="15"/>
        </w:rPr>
      </w:pPr>
      <w:r>
        <w:rPr>
          <w:rFonts w:cs="Times New Roman" w:eastAsiaTheme="minorEastAsia"/>
          <w:b/>
          <w:kern w:val="0"/>
          <w:sz w:val="15"/>
          <w:szCs w:val="15"/>
        </w:rPr>
        <w:t>注：</w:t>
      </w:r>
      <w:r>
        <w:rPr>
          <w:rFonts w:cs="Times New Roman" w:eastAsiaTheme="minorEastAsia"/>
          <w:kern w:val="0"/>
          <w:sz w:val="15"/>
          <w:szCs w:val="15"/>
        </w:rPr>
        <w:t>户口类型是指现在的户口状况是农村（记为0）还是城市（记为1）。根据家庭居住地属居委会或村委会将样本划分为城市或农村</w:t>
      </w:r>
      <w:r>
        <w:rPr>
          <w:rFonts w:cs="Times New Roman" w:eastAsiaTheme="minorEastAsia"/>
          <w:sz w:val="15"/>
          <w:szCs w:val="15"/>
        </w:rPr>
        <w:t>。</w:t>
      </w:r>
      <w:r>
        <w:rPr>
          <w:rFonts w:cs="Times New Roman" w:eastAsiaTheme="minorEastAsia"/>
          <w:kern w:val="0"/>
          <w:sz w:val="15"/>
          <w:szCs w:val="15"/>
        </w:rPr>
        <w:t>年龄</w:t>
      </w:r>
      <w:r>
        <w:rPr>
          <w:rFonts w:hint="eastAsia" w:cs="Times New Roman" w:eastAsiaTheme="minorEastAsia"/>
          <w:kern w:val="0"/>
          <w:sz w:val="15"/>
          <w:szCs w:val="15"/>
        </w:rPr>
        <w:t>虚拟</w:t>
      </w:r>
      <w:r>
        <w:rPr>
          <w:rFonts w:cs="Times New Roman" w:eastAsiaTheme="minorEastAsia"/>
          <w:kern w:val="0"/>
          <w:sz w:val="15"/>
          <w:szCs w:val="15"/>
        </w:rPr>
        <w:t>变量是指年龄虚拟变量，允许不同年龄对时间配置的影响斜率不一样。兄弟姐妹</w:t>
      </w:r>
      <w:r>
        <w:rPr>
          <w:rFonts w:hint="eastAsia" w:cs="Times New Roman" w:eastAsiaTheme="minorEastAsia"/>
          <w:kern w:val="0"/>
          <w:sz w:val="15"/>
          <w:szCs w:val="15"/>
        </w:rPr>
        <w:t>虚拟</w:t>
      </w:r>
      <w:r>
        <w:rPr>
          <w:rFonts w:cs="Times New Roman" w:eastAsiaTheme="minorEastAsia"/>
          <w:kern w:val="0"/>
          <w:sz w:val="15"/>
          <w:szCs w:val="15"/>
        </w:rPr>
        <w:t>变量允许不同的兄弟姐妹数量对时间配置的影响斜率不一样。括号内基于城市聚类稳健标准误：</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0.1, </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0.05, </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0.01</w:t>
      </w:r>
      <w:r>
        <w:rPr>
          <w:rFonts w:hint="eastAsia" w:cs="Times New Roman" w:eastAsiaTheme="minorEastAsia"/>
          <w:kern w:val="0"/>
          <w:sz w:val="15"/>
          <w:szCs w:val="15"/>
        </w:rPr>
        <w:t>。</w:t>
      </w:r>
      <w:r>
        <w:rPr>
          <w:rFonts w:hint="eastAsia" w:cs="Times New Roman" w:eastAsiaTheme="minorEastAsia"/>
          <w:sz w:val="15"/>
          <w:szCs w:val="15"/>
        </w:rPr>
        <w:t>其他控制变量同</w:t>
      </w:r>
      <w:r>
        <w:rPr>
          <w:rFonts w:cs="Times New Roman" w:eastAsiaTheme="minorEastAsia"/>
          <w:sz w:val="15"/>
          <w:szCs w:val="15"/>
        </w:rPr>
        <w:fldChar w:fldCharType="begin"/>
      </w:r>
      <w:r>
        <w:rPr>
          <w:rFonts w:cs="Times New Roman" w:eastAsiaTheme="minorEastAsia"/>
          <w:sz w:val="15"/>
          <w:szCs w:val="15"/>
        </w:rPr>
        <w:instrText xml:space="preserve"> REF _Ref772441 \h  \* MERGEFORMAT </w:instrText>
      </w:r>
      <w:r>
        <w:rPr>
          <w:rFonts w:cs="Times New Roman" w:eastAsiaTheme="minorEastAsia"/>
          <w:sz w:val="15"/>
          <w:szCs w:val="15"/>
        </w:rPr>
        <w:fldChar w:fldCharType="separate"/>
      </w:r>
      <w:r>
        <w:rPr>
          <w:rFonts w:cs="Times New Roman" w:eastAsiaTheme="minorEastAsia"/>
          <w:sz w:val="15"/>
          <w:szCs w:val="15"/>
        </w:rPr>
        <w:t>表3</w:t>
      </w:r>
      <w:r>
        <w:rPr>
          <w:rFonts w:cs="Times New Roman" w:eastAsiaTheme="minorEastAsia"/>
          <w:sz w:val="15"/>
          <w:szCs w:val="15"/>
        </w:rPr>
        <w:fldChar w:fldCharType="end"/>
      </w:r>
      <w:r>
        <w:rPr>
          <w:rFonts w:hint="eastAsia" w:cs="Times New Roman" w:eastAsiaTheme="minorEastAsia"/>
          <w:sz w:val="15"/>
          <w:szCs w:val="15"/>
        </w:rPr>
        <w:t>第（1）栏。</w:t>
      </w:r>
      <w:r>
        <w:rPr>
          <w:rStyle w:val="23"/>
          <w:rFonts w:eastAsia="宋体" w:cs="Times New Roman"/>
        </w:rPr>
        <w:footnoteReference w:id="16"/>
      </w:r>
    </w:p>
    <w:p>
      <w:pPr>
        <w:pStyle w:val="2"/>
        <w:numPr>
          <w:ilvl w:val="0"/>
          <w:numId w:val="0"/>
        </w:numPr>
        <w:rPr>
          <w:rFonts w:cs="Times New Roman"/>
        </w:rPr>
      </w:pPr>
      <w:r>
        <w:rPr>
          <w:rFonts w:cs="Times New Roman"/>
        </w:rPr>
        <w:t>六、进一步讨论</w:t>
      </w:r>
    </w:p>
    <w:p>
      <w:pPr>
        <w:pStyle w:val="3"/>
        <w:numPr>
          <w:ilvl w:val="0"/>
          <w:numId w:val="5"/>
        </w:numPr>
      </w:pPr>
      <w:r>
        <w:t>考虑人口密度的内生性</w:t>
      </w:r>
    </w:p>
    <w:p>
      <w:pPr>
        <w:ind w:firstLine="420"/>
        <w:rPr>
          <w:rFonts w:cs="Times New Roman"/>
          <w:szCs w:val="21"/>
        </w:rPr>
      </w:pPr>
      <w:r>
        <w:rPr>
          <w:rFonts w:cs="Times New Roman"/>
          <w:szCs w:val="21"/>
        </w:rPr>
        <w:t>在人口密度与服务业的关系中，人口密度是内生变量，其内生性主要来源于反向因果和遗漏变量问题。例如，服务业发展需要投入的劳动力更多，所以会提高人口密度。同时，人口密度显然可能与很多影响服务业发展的未</w:t>
      </w:r>
      <w:r>
        <w:rPr>
          <w:rFonts w:hint="eastAsia" w:cs="Times New Roman"/>
          <w:szCs w:val="21"/>
        </w:rPr>
        <w:t>观测</w:t>
      </w:r>
      <w:r>
        <w:rPr>
          <w:rFonts w:cs="Times New Roman"/>
          <w:szCs w:val="21"/>
        </w:rPr>
        <w:t>因素有关，比如气候、环境、文化等。对此内生性问题，我们采用工具变量来应对。城市的土地供应会直接改变城市的建成区面积，进而改变城市的人口密度。特别是，2003年以后中西部地区土地供应在全国占比增加，但是东部地区（尤其是大城市）在人口流入的同时却相对减少了土地供应，一些大城市还出现了疏散市中心人口政策（</w:t>
      </w:r>
      <w:r>
        <w:rPr>
          <w:rFonts w:cs="Times New Roman"/>
        </w:rPr>
        <w:t>陆铭，2017）</w:t>
      </w:r>
      <w:r>
        <w:rPr>
          <w:rFonts w:cs="Times New Roman"/>
          <w:szCs w:val="21"/>
        </w:rPr>
        <w:t>。因此，本文基于中国城市土地供应受建设用地指标控制的制度，用城市的土地供应增长率作为建成区就业密度的工具变量。首先，中国城市的土地供给由上级行政部门决定，土地供应增长率具有外生性。</w:t>
      </w:r>
      <w:r>
        <w:rPr>
          <w:rStyle w:val="18"/>
          <w:rFonts w:cs="Times New Roman"/>
          <w:szCs w:val="21"/>
        </w:rPr>
        <w:endnoteReference w:id="17"/>
      </w:r>
      <w:r>
        <w:rPr>
          <w:rFonts w:cs="Times New Roman"/>
          <w:szCs w:val="21"/>
        </w:rPr>
        <w:t>其次，用土地供给增长率有利于排除城市规模</w:t>
      </w:r>
      <w:r>
        <w:rPr>
          <w:rFonts w:hint="eastAsia" w:cs="Times New Roman"/>
          <w:szCs w:val="21"/>
        </w:rPr>
        <w:t>等</w:t>
      </w:r>
      <w:r>
        <w:rPr>
          <w:rFonts w:cs="Times New Roman"/>
          <w:szCs w:val="21"/>
        </w:rPr>
        <w:t>因素，更能反映地区土地供应政策变化，例如大城市土地供应的绝对数量更多，但增长率不一定更高。</w:t>
      </w:r>
    </w:p>
    <w:p>
      <w:pPr>
        <w:ind w:firstLine="420"/>
        <w:rPr>
          <w:rFonts w:cs="Times New Roman"/>
          <w:szCs w:val="21"/>
        </w:rPr>
      </w:pPr>
      <w:r>
        <w:rPr>
          <w:rFonts w:cs="Times New Roman"/>
          <w:szCs w:val="21"/>
        </w:rPr>
        <w:t>本文收集了2013年及以前的中国城市土地供应数据，由于2001和2012年的土地供应增长率同其他年份的土地供应增长率数据在统计特征上有较大差异，</w:t>
      </w:r>
      <w:r>
        <w:rPr>
          <w:rStyle w:val="18"/>
          <w:rFonts w:cs="Times New Roman"/>
          <w:szCs w:val="21"/>
        </w:rPr>
        <w:endnoteReference w:id="18"/>
      </w:r>
      <w:r>
        <w:rPr>
          <w:rFonts w:cs="Times New Roman"/>
          <w:szCs w:val="21"/>
        </w:rPr>
        <w:t>故2SLS回归剔除这2年。</w:t>
      </w:r>
      <w:r>
        <w:rPr>
          <w:rFonts w:cs="Times New Roman"/>
          <w:szCs w:val="21"/>
        </w:rPr>
        <w:fldChar w:fldCharType="begin"/>
      </w:r>
      <w:r>
        <w:rPr>
          <w:rFonts w:cs="Times New Roman"/>
          <w:szCs w:val="21"/>
        </w:rPr>
        <w:instrText xml:space="preserve"> REF _Ref779920 \h  \* MERGEFORMAT </w:instrText>
      </w:r>
      <w:r>
        <w:rPr>
          <w:rFonts w:cs="Times New Roman"/>
          <w:szCs w:val="21"/>
        </w:rPr>
        <w:fldChar w:fldCharType="separate"/>
      </w:r>
      <w:r>
        <w:rPr>
          <w:rFonts w:cs="Times New Roman"/>
          <w:szCs w:val="21"/>
        </w:rPr>
        <w:t>表9</w:t>
      </w:r>
      <w:r>
        <w:rPr>
          <w:rFonts w:cs="Times New Roman"/>
          <w:szCs w:val="21"/>
        </w:rPr>
        <w:fldChar w:fldCharType="end"/>
      </w:r>
      <w:r>
        <w:rPr>
          <w:rFonts w:cs="Times New Roman"/>
          <w:szCs w:val="21"/>
        </w:rPr>
        <w:t>第（1）-（2）栏用各城市的土地供应增长率作为人口密度的工具变量，回归结果表明，人口密度显著</w:t>
      </w:r>
      <w:r>
        <w:rPr>
          <w:rFonts w:hint="eastAsia" w:cs="Times New Roman"/>
          <w:szCs w:val="21"/>
        </w:rPr>
        <w:t>增加服务业</w:t>
      </w:r>
      <w:r>
        <w:rPr>
          <w:rFonts w:cs="Times New Roman"/>
          <w:szCs w:val="21"/>
        </w:rPr>
        <w:t>GDP和就业占比。第（3）-（4）栏在第（1）-（2）栏的基础上，进一步控制城市上一年的规模以上工业企业数量和采掘业企业数量，排除土地供应政策受地方制造业结构和城市资源特征的影响。第（5）-（6）栏报告了所有2000-2013年的土地供应增长率作为工具变量的2SLS回归结果，剔除</w:t>
      </w:r>
      <w:bookmarkStart w:id="58" w:name="_Hlk5699892"/>
      <w:r>
        <w:rPr>
          <w:rFonts w:cs="Times New Roman"/>
          <w:szCs w:val="21"/>
        </w:rPr>
        <w:t>土地供应增长率低于-0.8（2%截尾）和增长率超过40</w:t>
      </w:r>
      <w:bookmarkEnd w:id="58"/>
      <w:r>
        <w:rPr>
          <w:rFonts w:hint="eastAsia" w:cs="Times New Roman"/>
          <w:szCs w:val="21"/>
        </w:rPr>
        <w:t>的极端值</w:t>
      </w:r>
      <w:r>
        <w:rPr>
          <w:rFonts w:cs="Times New Roman"/>
          <w:szCs w:val="21"/>
        </w:rPr>
        <w:t>，</w:t>
      </w:r>
      <w:r>
        <w:rPr>
          <w:rStyle w:val="18"/>
          <w:rFonts w:cs="Times New Roman"/>
          <w:szCs w:val="21"/>
        </w:rPr>
        <w:endnoteReference w:id="19"/>
      </w:r>
      <w:r>
        <w:rPr>
          <w:rFonts w:hint="eastAsia" w:cs="Times New Roman"/>
          <w:szCs w:val="21"/>
        </w:rPr>
        <w:t>回归结果表明，</w:t>
      </w:r>
      <w:r>
        <w:rPr>
          <w:rFonts w:cs="Times New Roman"/>
          <w:szCs w:val="21"/>
        </w:rPr>
        <w:t>人口密度</w:t>
      </w:r>
      <w:r>
        <w:rPr>
          <w:rFonts w:hint="eastAsia" w:cs="Times New Roman"/>
          <w:szCs w:val="21"/>
        </w:rPr>
        <w:t>增加服务业</w:t>
      </w:r>
      <w:r>
        <w:rPr>
          <w:rFonts w:cs="Times New Roman"/>
          <w:szCs w:val="21"/>
        </w:rPr>
        <w:t>GDP和就业占比（第（6）栏P值为0.130）。</w:t>
      </w:r>
    </w:p>
    <w:p>
      <w:pPr>
        <w:ind w:firstLine="420"/>
        <w:rPr>
          <w:rFonts w:cs="Times New Roman"/>
          <w:szCs w:val="21"/>
        </w:rPr>
      </w:pPr>
      <w:r>
        <w:rPr>
          <w:rFonts w:cs="Times New Roman"/>
          <w:szCs w:val="21"/>
        </w:rPr>
        <w:t>由于土地供应会直接改变城市的建成区面积，进而改变人口密度。上述2SLS回归中，第一阶段土地供应增长率和建成区人口密度的回归系数显著为负，反映土地供应增长率越快的地区人口密度越小。2SLS回归估计的一致性取决于工具变量的选取能否满足相关性和排他性假设</w:t>
      </w:r>
      <w:r>
        <w:rPr>
          <w:rFonts w:hint="eastAsia" w:cs="Times New Roman"/>
          <w:szCs w:val="21"/>
        </w:rPr>
        <w:t>，</w:t>
      </w:r>
      <w:r>
        <w:rPr>
          <w:rFonts w:cs="Times New Roman"/>
          <w:szCs w:val="21"/>
        </w:rPr>
        <w:t>相关性可以通过第一阶段回归系数的显著性判断。排他性则须通过更多的其他检验。第（7）-（8）栏表明，控制建成区人口密度变量后，土地供应增长率变量</w:t>
      </w:r>
      <w:r>
        <w:rPr>
          <w:rFonts w:hint="eastAsia" w:cs="Times New Roman"/>
          <w:szCs w:val="21"/>
        </w:rPr>
        <w:t>对服务业</w:t>
      </w:r>
      <w:r>
        <w:rPr>
          <w:rFonts w:cs="Times New Roman"/>
          <w:szCs w:val="21"/>
        </w:rPr>
        <w:t>GDP、就业占比</w:t>
      </w:r>
      <w:r>
        <w:rPr>
          <w:rFonts w:hint="eastAsia" w:cs="Times New Roman"/>
          <w:szCs w:val="21"/>
        </w:rPr>
        <w:t>的影响</w:t>
      </w:r>
      <w:r>
        <w:rPr>
          <w:rFonts w:cs="Times New Roman"/>
          <w:szCs w:val="21"/>
        </w:rPr>
        <w:t>没有</w:t>
      </w:r>
      <w:r>
        <w:rPr>
          <w:rFonts w:hint="eastAsia" w:cs="Times New Roman"/>
          <w:szCs w:val="21"/>
        </w:rPr>
        <w:t>统计上的</w:t>
      </w:r>
      <w:r>
        <w:rPr>
          <w:rFonts w:cs="Times New Roman"/>
          <w:szCs w:val="21"/>
        </w:rPr>
        <w:t>显著相关性。</w:t>
      </w:r>
    </w:p>
    <w:p>
      <w:pPr>
        <w:pStyle w:val="7"/>
        <w:spacing w:before="156" w:beforeLines="50" w:line="240" w:lineRule="exact"/>
        <w:ind w:firstLine="0" w:firstLineChars="0"/>
        <w:jc w:val="center"/>
        <w:rPr>
          <w:rFonts w:ascii="Times New Roman" w:hAnsi="Times New Roman" w:cs="Times New Roman" w:eastAsiaTheme="minorEastAsia"/>
          <w:b/>
          <w:sz w:val="21"/>
          <w:szCs w:val="21"/>
        </w:rPr>
      </w:pPr>
      <w:bookmarkStart w:id="59" w:name="_Ref779920"/>
      <w:r>
        <w:rPr>
          <w:rFonts w:ascii="Times New Roman" w:hAnsi="Times New Roman" w:cs="Times New Roman" w:eastAsiaTheme="minorEastAsia"/>
          <w:b/>
          <w:sz w:val="21"/>
          <w:szCs w:val="21"/>
        </w:rPr>
        <w:t>表</w:t>
      </w:r>
      <w:r>
        <w:rPr>
          <w:rFonts w:ascii="Times New Roman" w:hAnsi="Times New Roman" w:cs="Times New Roman" w:eastAsiaTheme="minorEastAsia"/>
          <w:b/>
          <w:sz w:val="21"/>
          <w:szCs w:val="21"/>
        </w:rPr>
        <w:fldChar w:fldCharType="begin"/>
      </w:r>
      <w:r>
        <w:rPr>
          <w:rFonts w:ascii="Times New Roman" w:hAnsi="Times New Roman" w:cs="Times New Roman" w:eastAsiaTheme="minorEastAsia"/>
          <w:b/>
          <w:sz w:val="21"/>
          <w:szCs w:val="21"/>
        </w:rPr>
        <w:instrText xml:space="preserve"> SEQ Table \* ARABIC </w:instrText>
      </w:r>
      <w:r>
        <w:rPr>
          <w:rFonts w:ascii="Times New Roman" w:hAnsi="Times New Roman" w:cs="Times New Roman" w:eastAsiaTheme="minorEastAsia"/>
          <w:b/>
          <w:sz w:val="21"/>
          <w:szCs w:val="21"/>
        </w:rPr>
        <w:fldChar w:fldCharType="separate"/>
      </w:r>
      <w:r>
        <w:rPr>
          <w:rFonts w:ascii="Times New Roman" w:hAnsi="Times New Roman" w:cs="Times New Roman" w:eastAsiaTheme="minorEastAsia"/>
          <w:b/>
          <w:sz w:val="21"/>
          <w:szCs w:val="21"/>
        </w:rPr>
        <w:t>9</w:t>
      </w:r>
      <w:r>
        <w:rPr>
          <w:rFonts w:ascii="Times New Roman" w:hAnsi="Times New Roman" w:cs="Times New Roman" w:eastAsiaTheme="minorEastAsia"/>
          <w:b/>
          <w:sz w:val="21"/>
          <w:szCs w:val="21"/>
        </w:rPr>
        <w:fldChar w:fldCharType="end"/>
      </w:r>
      <w:bookmarkEnd w:id="59"/>
      <w:r>
        <w:rPr>
          <w:rFonts w:ascii="Times New Roman" w:hAnsi="Times New Roman" w:cs="Times New Roman" w:eastAsiaTheme="minorEastAsia"/>
          <w:b/>
          <w:sz w:val="21"/>
          <w:szCs w:val="21"/>
        </w:rPr>
        <w:t xml:space="preserve"> 人口密度与服务业发展（2SLS估计）</w:t>
      </w:r>
    </w:p>
    <w:tbl>
      <w:tblPr>
        <w:tblStyle w:val="2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855"/>
        <w:gridCol w:w="855"/>
        <w:gridCol w:w="855"/>
        <w:gridCol w:w="855"/>
        <w:gridCol w:w="855"/>
        <w:gridCol w:w="855"/>
        <w:gridCol w:w="795"/>
        <w:gridCol w:w="79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被解释</w:t>
            </w:r>
            <w:r>
              <w:rPr>
                <w:rFonts w:cs="Times New Roman"/>
                <w:kern w:val="0"/>
                <w:sz w:val="18"/>
                <w:szCs w:val="18"/>
              </w:rPr>
              <w:t>变量</w:t>
            </w:r>
          </w:p>
        </w:tc>
        <w:tc>
          <w:tcPr>
            <w:tcW w:w="0" w:type="auto"/>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GDP占比)</w:t>
            </w:r>
          </w:p>
        </w:tc>
        <w:tc>
          <w:tcPr>
            <w:tcW w:w="0" w:type="auto"/>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就业占比)</w:t>
            </w:r>
          </w:p>
        </w:tc>
        <w:tc>
          <w:tcPr>
            <w:tcW w:w="0" w:type="auto"/>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GDP占比)</w:t>
            </w:r>
          </w:p>
        </w:tc>
        <w:tc>
          <w:tcPr>
            <w:tcW w:w="0" w:type="auto"/>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就业占比)</w:t>
            </w:r>
          </w:p>
        </w:tc>
        <w:tc>
          <w:tcPr>
            <w:tcW w:w="0" w:type="auto"/>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GDP占比)</w:t>
            </w:r>
          </w:p>
        </w:tc>
        <w:tc>
          <w:tcPr>
            <w:tcW w:w="0" w:type="auto"/>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就业占比)</w:t>
            </w:r>
          </w:p>
        </w:tc>
        <w:tc>
          <w:tcPr>
            <w:tcW w:w="0" w:type="auto"/>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GDP占比)</w:t>
            </w:r>
          </w:p>
        </w:tc>
        <w:tc>
          <w:tcPr>
            <w:tcW w:w="0" w:type="auto"/>
            <w:vAlign w:val="center"/>
          </w:tcPr>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Ln(</w:t>
            </w:r>
            <w:r>
              <w:rPr>
                <w:rFonts w:hint="eastAsia" w:cs="Times New Roman"/>
                <w:kern w:val="0"/>
                <w:sz w:val="13"/>
                <w:szCs w:val="13"/>
              </w:rPr>
              <w:t>服务业</w:t>
            </w:r>
          </w:p>
          <w:p>
            <w:pPr>
              <w:autoSpaceDE w:val="0"/>
              <w:autoSpaceDN w:val="0"/>
              <w:adjustRightInd w:val="0"/>
              <w:spacing w:line="240" w:lineRule="exact"/>
              <w:ind w:firstLine="0" w:firstLineChars="0"/>
              <w:jc w:val="center"/>
              <w:rPr>
                <w:rFonts w:cs="Times New Roman"/>
                <w:kern w:val="0"/>
                <w:sz w:val="13"/>
                <w:szCs w:val="13"/>
              </w:rPr>
            </w:pPr>
            <w:r>
              <w:rPr>
                <w:rFonts w:cs="Times New Roman"/>
                <w:kern w:val="0"/>
                <w:sz w:val="13"/>
                <w:szCs w:val="13"/>
              </w:rPr>
              <w:t>就业占比)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模型分类</w:t>
            </w:r>
          </w:p>
        </w:tc>
        <w:tc>
          <w:tcPr>
            <w:tcW w:w="0" w:type="auto"/>
            <w:gridSpan w:val="2"/>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剔除01与12年</w:t>
            </w:r>
          </w:p>
        </w:tc>
        <w:tc>
          <w:tcPr>
            <w:tcW w:w="0" w:type="auto"/>
            <w:gridSpan w:val="2"/>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控制地区工企数量</w:t>
            </w:r>
          </w:p>
        </w:tc>
        <w:tc>
          <w:tcPr>
            <w:tcW w:w="0" w:type="auto"/>
            <w:gridSpan w:val="2"/>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全样本</w:t>
            </w:r>
          </w:p>
        </w:tc>
        <w:tc>
          <w:tcPr>
            <w:tcW w:w="0" w:type="auto"/>
            <w:gridSpan w:val="2"/>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OLS检验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模型编号</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(4)</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(5)</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(6)</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(7)</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Ln(建成</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1.706</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2.001</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1.922</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2.035</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1.168</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1.038</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0.301</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0.196</w:t>
            </w:r>
            <w:r>
              <w:rPr>
                <w:rFonts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区密度)</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(0.922)</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(1.082)</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(0.983)</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(1.091)</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(0.639)</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(0.675)</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(0.078)</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(0.083)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土地供应</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增长率</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城市工业</w:t>
            </w:r>
          </w:p>
        </w:tc>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-0.052</w:t>
            </w:r>
            <w:r>
              <w:rPr>
                <w:rFonts w:cs="Times New Roman"/>
                <w:kern w:val="0"/>
                <w:sz w:val="18"/>
                <w:szCs w:val="18"/>
                <w:vertAlign w:val="superscript"/>
              </w:rPr>
              <w:t>*</w:t>
            </w:r>
          </w:p>
        </w:tc>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-0.065</w:t>
            </w:r>
            <w:r>
              <w:rPr>
                <w:rFonts w:cs="Times New Roman"/>
                <w:kern w:val="0"/>
                <w:sz w:val="18"/>
                <w:szCs w:val="18"/>
                <w:vertAlign w:val="superscript"/>
              </w:rPr>
              <w:t>*</w:t>
            </w:r>
          </w:p>
        </w:tc>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企业数量</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(0.032)</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(0.035)</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城市采掘</w:t>
            </w:r>
          </w:p>
        </w:tc>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-0.319</w:t>
            </w:r>
          </w:p>
        </w:tc>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-0.352</w:t>
            </w:r>
          </w:p>
        </w:tc>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single" w:color="auto" w:sz="4" w:space="0"/>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企业数量</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(0.287)</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(0.303)</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hint="eastAsia" w:cs="Times New Roman"/>
                <w:kern w:val="0"/>
                <w:sz w:val="18"/>
                <w:szCs w:val="18"/>
              </w:rPr>
              <w:t>其他控制</w:t>
            </w:r>
            <w:r>
              <w:rPr>
                <w:rFonts w:cs="Times New Roman"/>
                <w:kern w:val="0"/>
                <w:sz w:val="18"/>
                <w:szCs w:val="18"/>
              </w:rPr>
              <w:t>变量</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5"/>
                <w:szCs w:val="15"/>
              </w:rPr>
            </w:pPr>
            <w:r>
              <w:rPr>
                <w:rFonts w:cs="Times New Roman"/>
                <w:kern w:val="0"/>
                <w:sz w:val="18"/>
                <w:szCs w:val="18"/>
              </w:rPr>
              <w:t>第一阶段</w:t>
            </w:r>
          </w:p>
        </w:tc>
        <w:tc>
          <w:tcPr>
            <w:tcW w:w="0" w:type="auto"/>
            <w:gridSpan w:val="6"/>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Ln (建成区密度)</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土地供应</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-0.005</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-0.005</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-0.005</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-0.005</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-0.004</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-0.004</w:t>
            </w:r>
            <w:r>
              <w:rPr>
                <w:rFonts w:cs="Times New Roman"/>
                <w:kern w:val="0"/>
                <w:sz w:val="18"/>
                <w:szCs w:val="18"/>
                <w:vertAlign w:val="superscript"/>
              </w:rPr>
              <w:t>***</w:t>
            </w: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nil"/>
            </w:tcBorders>
            <w:vAlign w:val="center"/>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增长率</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(0.002)</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(0.001)</w:t>
            </w: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top w:val="nil"/>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其他</w:t>
            </w:r>
            <w:r>
              <w:rPr>
                <w:rFonts w:hint="eastAsia" w:cs="Times New Roman"/>
                <w:kern w:val="0"/>
                <w:sz w:val="18"/>
                <w:szCs w:val="18"/>
              </w:rPr>
              <w:t>控制</w:t>
            </w:r>
            <w:r>
              <w:rPr>
                <w:rFonts w:cs="Times New Roman"/>
                <w:kern w:val="0"/>
                <w:sz w:val="18"/>
                <w:szCs w:val="18"/>
              </w:rPr>
              <w:t>变量</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Yes</w:t>
            </w: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c>
          <w:tcPr>
            <w:tcW w:w="0" w:type="auto"/>
            <w:tcBorders>
              <w:bottom w:val="single" w:color="auto" w:sz="4" w:space="0"/>
            </w:tcBorders>
            <w:vAlign w:val="center"/>
          </w:tcPr>
          <w:p>
            <w:pPr>
              <w:autoSpaceDE w:val="0"/>
              <w:autoSpaceDN w:val="0"/>
              <w:adjustRightInd w:val="0"/>
              <w:spacing w:line="240" w:lineRule="exact"/>
              <w:ind w:firstLine="0" w:firstLineChars="0"/>
              <w:jc w:val="center"/>
              <w:rPr>
                <w:rFonts w:cs="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样本数</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2895</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2892</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2865</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2864</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3404</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3404</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3404</w:t>
            </w:r>
          </w:p>
        </w:tc>
        <w:tc>
          <w:tcPr>
            <w:tcW w:w="0" w:type="auto"/>
            <w:vAlign w:val="center"/>
          </w:tcPr>
          <w:p>
            <w:pPr>
              <w:autoSpaceDE w:val="0"/>
              <w:autoSpaceDN w:val="0"/>
              <w:adjustRightInd w:val="0"/>
              <w:spacing w:line="240" w:lineRule="exact"/>
              <w:ind w:firstLine="0" w:firstLineChars="0"/>
              <w:jc w:val="center"/>
              <w:rPr>
                <w:rFonts w:cs="Times New Roman"/>
                <w:kern w:val="0"/>
                <w:sz w:val="18"/>
                <w:szCs w:val="18"/>
              </w:rPr>
            </w:pPr>
            <w:r>
              <w:rPr>
                <w:rFonts w:cs="Times New Roman"/>
                <w:kern w:val="0"/>
                <w:sz w:val="18"/>
                <w:szCs w:val="18"/>
              </w:rPr>
              <w:t>3404</w:t>
            </w:r>
          </w:p>
        </w:tc>
      </w:tr>
    </w:tbl>
    <w:p>
      <w:pPr>
        <w:pStyle w:val="13"/>
        <w:spacing w:after="156" w:afterLines="50" w:line="240" w:lineRule="exact"/>
        <w:ind w:firstLine="0" w:firstLineChars="0"/>
        <w:jc w:val="both"/>
        <w:rPr>
          <w:rFonts w:cs="Times New Roman" w:eastAsiaTheme="minorEastAsia"/>
          <w:sz w:val="15"/>
          <w:szCs w:val="15"/>
        </w:rPr>
      </w:pPr>
      <w:r>
        <w:rPr>
          <w:rFonts w:cs="Times New Roman" w:eastAsiaTheme="minorEastAsia"/>
          <w:b/>
          <w:kern w:val="0"/>
          <w:sz w:val="15"/>
          <w:szCs w:val="15"/>
        </w:rPr>
        <w:t>注：</w:t>
      </w:r>
      <w:r>
        <w:rPr>
          <w:rFonts w:cs="Times New Roman" w:eastAsiaTheme="minorEastAsia"/>
          <w:kern w:val="0"/>
          <w:sz w:val="15"/>
          <w:szCs w:val="15"/>
        </w:rPr>
        <w:t>括号内基于城市的聚类稳健标准误：</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0.1, </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0.05, </w:t>
      </w:r>
      <w:r>
        <w:rPr>
          <w:rFonts w:cs="Times New Roman" w:eastAsiaTheme="minorEastAsia"/>
          <w:kern w:val="0"/>
          <w:sz w:val="15"/>
          <w:szCs w:val="15"/>
          <w:vertAlign w:val="superscript"/>
        </w:rPr>
        <w:t>***</w:t>
      </w:r>
      <w:r>
        <w:rPr>
          <w:rFonts w:cs="Times New Roman" w:eastAsiaTheme="minorEastAsia"/>
          <w:kern w:val="0"/>
          <w:sz w:val="15"/>
          <w:szCs w:val="15"/>
        </w:rPr>
        <w:t xml:space="preserve"> </w:t>
      </w:r>
      <w:r>
        <w:rPr>
          <w:rFonts w:cs="Times New Roman" w:eastAsiaTheme="minorEastAsia"/>
          <w:i/>
          <w:iCs/>
          <w:kern w:val="0"/>
          <w:sz w:val="15"/>
          <w:szCs w:val="15"/>
        </w:rPr>
        <w:t>p</w:t>
      </w:r>
      <w:r>
        <w:rPr>
          <w:rFonts w:cs="Times New Roman" w:eastAsiaTheme="minorEastAsia"/>
          <w:kern w:val="0"/>
          <w:sz w:val="15"/>
          <w:szCs w:val="15"/>
        </w:rPr>
        <w:t xml:space="preserve"> &lt; 0.01</w:t>
      </w:r>
      <w:r>
        <w:rPr>
          <w:rFonts w:cs="Times New Roman" w:eastAsiaTheme="minorEastAsia"/>
          <w:sz w:val="15"/>
          <w:szCs w:val="15"/>
        </w:rPr>
        <w:t>。</w:t>
      </w:r>
      <w:r>
        <w:rPr>
          <w:rFonts w:hint="eastAsia" w:cs="Times New Roman" w:eastAsiaTheme="minorEastAsia"/>
          <w:sz w:val="15"/>
          <w:szCs w:val="15"/>
        </w:rPr>
        <w:t>其他控制变量同</w:t>
      </w:r>
      <w:r>
        <w:rPr>
          <w:rFonts w:cs="Times New Roman" w:eastAsiaTheme="minorEastAsia"/>
          <w:sz w:val="15"/>
          <w:szCs w:val="15"/>
        </w:rPr>
        <w:fldChar w:fldCharType="begin"/>
      </w:r>
      <w:r>
        <w:rPr>
          <w:rFonts w:cs="Times New Roman" w:eastAsiaTheme="minorEastAsia"/>
          <w:sz w:val="15"/>
          <w:szCs w:val="15"/>
        </w:rPr>
        <w:instrText xml:space="preserve"> REF _Ref772441 \h  \* MERGEFORMAT </w:instrText>
      </w:r>
      <w:r>
        <w:rPr>
          <w:rFonts w:cs="Times New Roman" w:eastAsiaTheme="minorEastAsia"/>
          <w:sz w:val="15"/>
          <w:szCs w:val="15"/>
        </w:rPr>
        <w:fldChar w:fldCharType="separate"/>
      </w:r>
      <w:r>
        <w:rPr>
          <w:rFonts w:cs="Times New Roman" w:eastAsiaTheme="minorEastAsia"/>
          <w:sz w:val="15"/>
          <w:szCs w:val="15"/>
        </w:rPr>
        <w:t>表3</w:t>
      </w:r>
      <w:r>
        <w:rPr>
          <w:rFonts w:cs="Times New Roman" w:eastAsiaTheme="minorEastAsia"/>
          <w:sz w:val="15"/>
          <w:szCs w:val="15"/>
        </w:rPr>
        <w:fldChar w:fldCharType="end"/>
      </w:r>
      <w:r>
        <w:rPr>
          <w:rFonts w:hint="eastAsia" w:cs="Times New Roman" w:eastAsiaTheme="minorEastAsia"/>
          <w:sz w:val="15"/>
          <w:szCs w:val="15"/>
        </w:rPr>
        <w:t>第（1）栏。</w:t>
      </w:r>
      <w:r>
        <w:rPr>
          <w:rStyle w:val="23"/>
          <w:rFonts w:eastAsia="宋体" w:cs="Times New Roman"/>
        </w:rPr>
        <w:footnoteReference w:id="17"/>
      </w:r>
    </w:p>
    <w:p>
      <w:pPr>
        <w:pStyle w:val="3"/>
        <w:numPr>
          <w:ilvl w:val="0"/>
          <w:numId w:val="3"/>
        </w:numPr>
      </w:pPr>
      <w:r>
        <w:t>扭曲效应估计</w:t>
      </w:r>
    </w:p>
    <w:p>
      <w:pPr>
        <w:ind w:firstLine="420"/>
        <w:rPr>
          <w:rFonts w:cs="Times New Roman"/>
          <w:szCs w:val="21"/>
        </w:rPr>
      </w:pPr>
      <w:r>
        <w:rPr>
          <w:rFonts w:cs="Times New Roman"/>
          <w:szCs w:val="21"/>
        </w:rPr>
        <w:fldChar w:fldCharType="begin"/>
      </w:r>
      <w:r>
        <w:rPr>
          <w:rFonts w:cs="Times New Roman"/>
          <w:szCs w:val="21"/>
        </w:rPr>
        <w:instrText xml:space="preserve"> REF _Ref529274994 \h  \* MERGEFORMAT </w:instrText>
      </w:r>
      <w:r>
        <w:rPr>
          <w:rFonts w:cs="Times New Roman"/>
          <w:szCs w:val="21"/>
        </w:rPr>
        <w:fldChar w:fldCharType="separate"/>
      </w:r>
      <w:r>
        <w:rPr>
          <w:rFonts w:cs="Times New Roman"/>
          <w:szCs w:val="21"/>
        </w:rPr>
        <w:t>图1</w:t>
      </w:r>
      <w:r>
        <w:rPr>
          <w:rFonts w:cs="Times New Roman"/>
          <w:szCs w:val="21"/>
        </w:rPr>
        <w:fldChar w:fldCharType="end"/>
      </w:r>
      <w:r>
        <w:rPr>
          <w:rFonts w:cs="Times New Roman"/>
          <w:szCs w:val="21"/>
        </w:rPr>
        <w:t>表明中国服务业发展偏低10个百分点以上。由前文可知，人口的空间分布受户籍制度约束、土地供应政策的扭曲都是导致服务业发展偏低的诱导因素。接下来，我们基于前面的计量分析结果，估算不同的制度约束和扭曲对服务业发展的影响有多大。</w:t>
      </w:r>
    </w:p>
    <w:p>
      <w:pPr>
        <w:ind w:firstLine="420"/>
        <w:rPr>
          <w:rFonts w:cs="Times New Roman"/>
          <w:szCs w:val="21"/>
        </w:rPr>
      </w:pPr>
      <w:r>
        <w:rPr>
          <w:rFonts w:cs="Times New Roman"/>
          <w:szCs w:val="21"/>
        </w:rPr>
        <w:t>第一，由于户籍制度等政策扭曲，中国的人口城市化率比同处于相近发展水平的国家低10个百分点左右</w:t>
      </w:r>
      <w:r>
        <w:rPr>
          <w:rFonts w:hint="eastAsia" w:cs="Times New Roman"/>
        </w:rPr>
        <w:t>（</w:t>
      </w:r>
      <w:r>
        <w:rPr>
          <w:rFonts w:cs="Times New Roman"/>
        </w:rPr>
        <w:t>Lu and Wan</w:t>
      </w:r>
      <w:r>
        <w:rPr>
          <w:rFonts w:hint="eastAsia" w:cs="Times New Roman"/>
        </w:rPr>
        <w:t>，</w:t>
      </w:r>
      <w:r>
        <w:rPr>
          <w:rFonts w:cs="Times New Roman"/>
        </w:rPr>
        <w:t>2014</w:t>
      </w:r>
      <w:r>
        <w:rPr>
          <w:rFonts w:hint="eastAsia" w:cs="Times New Roman"/>
        </w:rPr>
        <w:t>）</w:t>
      </w:r>
      <w:r>
        <w:rPr>
          <w:rFonts w:cs="Times New Roman"/>
          <w:szCs w:val="21"/>
        </w:rPr>
        <w:t>。如果没有制度障碍，人口城市化率将在既有的水平上提高10个百分点。</w:t>
      </w:r>
      <w:r>
        <w:rPr>
          <w:rFonts w:cs="Times New Roman"/>
          <w:szCs w:val="21"/>
        </w:rPr>
        <w:fldChar w:fldCharType="begin"/>
      </w:r>
      <w:r>
        <w:rPr>
          <w:rFonts w:cs="Times New Roman"/>
          <w:szCs w:val="21"/>
        </w:rPr>
        <w:instrText xml:space="preserve"> REF _Ref38962009 \h  \* MERGEFORMAT </w:instrText>
      </w:r>
      <w:r>
        <w:rPr>
          <w:rFonts w:cs="Times New Roman"/>
          <w:szCs w:val="21"/>
        </w:rPr>
        <w:fldChar w:fldCharType="separate"/>
      </w:r>
      <w:r>
        <w:rPr>
          <w:rFonts w:cs="Times New Roman"/>
          <w:szCs w:val="21"/>
        </w:rPr>
        <w:t>表2</w:t>
      </w:r>
      <w:r>
        <w:rPr>
          <w:rFonts w:cs="Times New Roman"/>
          <w:szCs w:val="21"/>
        </w:rPr>
        <w:fldChar w:fldCharType="end"/>
      </w:r>
      <w:r>
        <w:rPr>
          <w:rFonts w:cs="Times New Roman"/>
          <w:szCs w:val="21"/>
        </w:rPr>
        <w:t>的描述性统计表明，样本的建成区密度平均值为0.515，2000-2016年，城镇人口占总人口平均为50%，保持其他条件不变，如果城镇人口增加10个百分点，则建成区密度增加20%，</w:t>
      </w:r>
      <w:r>
        <w:rPr>
          <w:rFonts w:hint="eastAsia" w:cs="Times New Roman"/>
          <w:szCs w:val="21"/>
        </w:rPr>
        <w:t>服务业</w:t>
      </w:r>
      <w:r>
        <w:rPr>
          <w:rFonts w:cs="Times New Roman"/>
          <w:szCs w:val="21"/>
        </w:rPr>
        <w:t>GDP占比增加</w:t>
      </w:r>
      <m:oMath>
        <m:r>
          <w:rPr>
            <w:rFonts w:ascii="Cambria Math" w:hAnsi="Cambria Math" w:cs="Times New Roman"/>
            <w:szCs w:val="21"/>
          </w:rPr>
          <m:t>0.762</m:t>
        </m:r>
      </m:oMath>
      <w:r>
        <w:rPr>
          <w:rFonts w:cs="Times New Roman"/>
          <w:szCs w:val="21"/>
        </w:rPr>
        <w:t>个百分点，</w:t>
      </w:r>
      <w:r>
        <w:rPr>
          <w:rFonts w:hint="eastAsia" w:cs="Times New Roman"/>
          <w:szCs w:val="21"/>
        </w:rPr>
        <w:t>服务业</w:t>
      </w:r>
      <w:r>
        <w:rPr>
          <w:rFonts w:cs="Times New Roman"/>
          <w:szCs w:val="21"/>
        </w:rPr>
        <w:t>就业占比增加</w:t>
      </w:r>
      <m:oMath>
        <m:r>
          <w:rPr>
            <w:rFonts w:ascii="Cambria Math" w:hAnsi="Cambria Math" w:cs="Times New Roman"/>
            <w:szCs w:val="21"/>
          </w:rPr>
          <m:t>0.627</m:t>
        </m:r>
      </m:oMath>
      <w:r>
        <w:rPr>
          <w:rFonts w:cs="Times New Roman"/>
          <w:szCs w:val="21"/>
        </w:rPr>
        <w:t>个百分点（计算过程见附录）。</w:t>
      </w:r>
    </w:p>
    <w:p>
      <w:pPr>
        <w:ind w:firstLine="420"/>
        <w:rPr>
          <w:rFonts w:cs="Times New Roman"/>
          <w:szCs w:val="21"/>
        </w:rPr>
      </w:pPr>
      <w:r>
        <w:rPr>
          <w:rFonts w:cs="Times New Roman"/>
          <w:szCs w:val="21"/>
        </w:rPr>
        <w:t>第二，由于中国的户籍制度，在最近的年份里，有30%左右的</w:t>
      </w:r>
      <w:bookmarkStart w:id="60" w:name="_Hlk5702260"/>
      <w:r>
        <w:rPr>
          <w:rFonts w:cs="Times New Roman"/>
          <w:szCs w:val="21"/>
        </w:rPr>
        <w:t>城市常住人口是未获得城镇户籍的</w:t>
      </w:r>
      <w:bookmarkEnd w:id="60"/>
      <w:r>
        <w:rPr>
          <w:rFonts w:cs="Times New Roman"/>
          <w:szCs w:val="21"/>
        </w:rPr>
        <w:t>外来移民（</w:t>
      </w:r>
      <w:r>
        <w:rPr>
          <w:rFonts w:cs="Times New Roman"/>
          <w:szCs w:val="21"/>
        </w:rPr>
        <w:fldChar w:fldCharType="begin"/>
      </w:r>
      <w:r>
        <w:rPr>
          <w:rFonts w:cs="Times New Roman"/>
          <w:szCs w:val="21"/>
        </w:rPr>
        <w:instrText xml:space="preserve"> REF _Ref5652934 \h  \* MERGEFORMAT </w:instrText>
      </w:r>
      <w:r>
        <w:rPr>
          <w:rFonts w:cs="Times New Roman"/>
          <w:szCs w:val="21"/>
        </w:rPr>
        <w:fldChar w:fldCharType="separate"/>
      </w:r>
      <w:r>
        <w:rPr>
          <w:rFonts w:cs="Times New Roman"/>
          <w:szCs w:val="21"/>
        </w:rPr>
        <w:t>图5</w:t>
      </w:r>
      <w:r>
        <w:rPr>
          <w:rFonts w:cs="Times New Roman"/>
          <w:szCs w:val="21"/>
        </w:rPr>
        <w:fldChar w:fldCharType="end"/>
      </w:r>
      <w:r>
        <w:rPr>
          <w:rFonts w:cs="Times New Roman"/>
          <w:szCs w:val="21"/>
        </w:rPr>
        <w:t>）。若中国放松或取消户籍制度，这部分外来移民将获得城镇户口，则无本地户籍占比将变为0。保持其他条件不变，若无本地户籍占比降低30%，则</w:t>
      </w:r>
      <w:r>
        <w:rPr>
          <w:rFonts w:hint="eastAsia" w:cs="Times New Roman"/>
          <w:szCs w:val="21"/>
        </w:rPr>
        <w:t>服务业</w:t>
      </w:r>
      <w:r>
        <w:rPr>
          <w:rFonts w:cs="Times New Roman"/>
          <w:szCs w:val="21"/>
        </w:rPr>
        <w:t>GDP占比增加0.413个百分点，</w:t>
      </w:r>
      <w:r>
        <w:rPr>
          <w:rFonts w:hint="eastAsia" w:cs="Times New Roman"/>
          <w:szCs w:val="21"/>
        </w:rPr>
        <w:t>服务业</w:t>
      </w:r>
      <w:r>
        <w:rPr>
          <w:rFonts w:cs="Times New Roman"/>
          <w:szCs w:val="21"/>
        </w:rPr>
        <w:t>就业占比增加2.775个百分点（计算过程见附录）。</w:t>
      </w:r>
    </w:p>
    <w:p>
      <w:pPr>
        <w:ind w:firstLine="420"/>
        <w:rPr>
          <w:rFonts w:cs="Times New Roman"/>
          <w:szCs w:val="21"/>
        </w:rPr>
      </w:pPr>
      <w:r>
        <w:rPr>
          <w:rFonts w:cs="Times New Roman"/>
          <w:szCs w:val="21"/>
        </w:rPr>
        <w:t>最后，伴随着城市扩张，人口密度会呈下降趋势，然而中国土地供应政策导致城市面积扩张与人口增长脱节</w:t>
      </w:r>
      <w:r>
        <w:rPr>
          <w:rFonts w:cs="Times New Roman"/>
        </w:rPr>
        <w:t>（陆铭，2011, 2017）</w:t>
      </w:r>
      <w:r>
        <w:rPr>
          <w:rFonts w:cs="Times New Roman"/>
          <w:szCs w:val="21"/>
        </w:rPr>
        <w:t>，使得城市的人口密度下降过快。</w:t>
      </w:r>
      <w:r>
        <w:rPr>
          <w:rFonts w:cs="Times New Roman"/>
          <w:szCs w:val="21"/>
        </w:rPr>
        <w:fldChar w:fldCharType="begin"/>
      </w:r>
      <w:r>
        <w:rPr>
          <w:rFonts w:cs="Times New Roman"/>
          <w:szCs w:val="21"/>
        </w:rPr>
        <w:instrText xml:space="preserve"> REF _Ref2265041 \h  \* MERGEFORMAT </w:instrText>
      </w:r>
      <w:r>
        <w:rPr>
          <w:rFonts w:cs="Times New Roman"/>
          <w:szCs w:val="21"/>
        </w:rPr>
        <w:fldChar w:fldCharType="separate"/>
      </w:r>
      <w:r>
        <w:rPr>
          <w:rFonts w:cs="Times New Roman"/>
          <w:szCs w:val="21"/>
        </w:rPr>
        <w:t>图6</w:t>
      </w:r>
      <w:r>
        <w:rPr>
          <w:rFonts w:cs="Times New Roman"/>
          <w:szCs w:val="21"/>
        </w:rPr>
        <w:fldChar w:fldCharType="end"/>
      </w:r>
      <w:r>
        <w:rPr>
          <w:rFonts w:cs="Times New Roman"/>
          <w:szCs w:val="21"/>
        </w:rPr>
        <w:t>给出中国2000-2016年平均城市人口密度变化趋势图，17年间，城市人口密度下降约一半。考虑到经济发展过程中，城市人口密度的下降有合理之处，我们假设中国的城市扩张面积的增长速度下降一半，则中国城市的人口密度下降速度就会减缓大约0.2（见</w:t>
      </w:r>
      <w:r>
        <w:rPr>
          <w:rFonts w:cs="Times New Roman"/>
          <w:szCs w:val="21"/>
        </w:rPr>
        <w:fldChar w:fldCharType="begin"/>
      </w:r>
      <w:r>
        <w:rPr>
          <w:rFonts w:cs="Times New Roman"/>
          <w:szCs w:val="21"/>
        </w:rPr>
        <w:instrText xml:space="preserve"> REF _Ref2265041 \h  \* MERGEFORMAT </w:instrText>
      </w:r>
      <w:r>
        <w:rPr>
          <w:rFonts w:cs="Times New Roman"/>
          <w:szCs w:val="21"/>
        </w:rPr>
        <w:fldChar w:fldCharType="separate"/>
      </w:r>
      <w:r>
        <w:rPr>
          <w:rFonts w:cs="Times New Roman"/>
          <w:szCs w:val="21"/>
        </w:rPr>
        <w:t>图6</w:t>
      </w:r>
      <w:r>
        <w:rPr>
          <w:rFonts w:cs="Times New Roman"/>
          <w:szCs w:val="21"/>
        </w:rPr>
        <w:fldChar w:fldCharType="end"/>
      </w:r>
      <w:r>
        <w:rPr>
          <w:rFonts w:cs="Times New Roman"/>
          <w:szCs w:val="21"/>
        </w:rPr>
        <w:t>调整后的建成区人口密度均值曲线）。若城市人口密度增加0.2，则</w:t>
      </w:r>
      <w:r>
        <w:rPr>
          <w:rFonts w:hint="eastAsia" w:cs="Times New Roman"/>
          <w:szCs w:val="21"/>
        </w:rPr>
        <w:t>服务业</w:t>
      </w:r>
      <w:r>
        <w:rPr>
          <w:rFonts w:cs="Times New Roman"/>
          <w:szCs w:val="21"/>
        </w:rPr>
        <w:t>GDP占比增加1.480个百分点，</w:t>
      </w:r>
      <w:r>
        <w:rPr>
          <w:rFonts w:hint="eastAsia" w:cs="Times New Roman"/>
          <w:szCs w:val="21"/>
        </w:rPr>
        <w:t>服务业</w:t>
      </w:r>
      <w:r>
        <w:rPr>
          <w:rFonts w:cs="Times New Roman"/>
          <w:szCs w:val="21"/>
        </w:rPr>
        <w:t>就业占比增加1.218个百分点（计算过程见附录）。</w:t>
      </w:r>
    </w:p>
    <w:p>
      <w:pPr>
        <w:ind w:firstLine="420"/>
        <w:rPr>
          <w:rFonts w:cs="Times New Roman"/>
          <w:szCs w:val="21"/>
        </w:rPr>
      </w:pPr>
      <w:r>
        <w:rPr>
          <w:rFonts w:cs="Times New Roman"/>
          <w:szCs w:val="21"/>
        </w:rPr>
        <w:t>综上，由于政策和制度扭曲等因素，中国服务业GDP占比偏低2.655个百分点（0.762+1.480+0.413），中国</w:t>
      </w:r>
      <w:r>
        <w:rPr>
          <w:rFonts w:hint="eastAsia" w:cs="Times New Roman"/>
          <w:szCs w:val="21"/>
        </w:rPr>
        <w:t>服务业</w:t>
      </w:r>
      <w:r>
        <w:rPr>
          <w:rFonts w:cs="Times New Roman"/>
          <w:szCs w:val="21"/>
        </w:rPr>
        <w:t>就业占比偏低4.486个百分点（0.589+1.143+2.775）。</w:t>
      </w:r>
    </w:p>
    <w:p>
      <w:pPr>
        <w:spacing w:line="240" w:lineRule="auto"/>
        <w:ind w:firstLine="0" w:firstLineChars="0"/>
        <w:jc w:val="center"/>
        <w:rPr>
          <w:rFonts w:cs="Times New Roman"/>
          <w:szCs w:val="21"/>
        </w:rPr>
      </w:pPr>
      <w:r>
        <w:rPr>
          <w:rFonts w:cs="Times New Roman"/>
          <w:szCs w:val="21"/>
        </w:rPr>
        <w:drawing>
          <wp:inline distT="0" distB="0" distL="0" distR="0">
            <wp:extent cx="4930140" cy="3613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942382" cy="3622208"/>
                    </a:xfrm>
                    <a:prstGeom prst="rect">
                      <a:avLst/>
                    </a:prstGeom>
                    <a:noFill/>
                    <a:ln>
                      <a:noFill/>
                    </a:ln>
                  </pic:spPr>
                </pic:pic>
              </a:graphicData>
            </a:graphic>
          </wp:inline>
        </w:drawing>
      </w:r>
    </w:p>
    <w:p>
      <w:pPr>
        <w:pStyle w:val="7"/>
        <w:spacing w:line="240" w:lineRule="exact"/>
        <w:ind w:firstLine="0" w:firstLineChars="0"/>
        <w:jc w:val="center"/>
        <w:rPr>
          <w:rFonts w:ascii="Times New Roman" w:hAnsi="Times New Roman" w:cs="Times New Roman" w:eastAsiaTheme="minorEastAsia"/>
          <w:b/>
          <w:color w:val="000000" w:themeColor="text1"/>
          <w:sz w:val="18"/>
          <w:szCs w:val="18"/>
          <w14:textFill>
            <w14:solidFill>
              <w14:schemeClr w14:val="tx1"/>
            </w14:solidFill>
          </w14:textFill>
        </w:rPr>
      </w:pPr>
      <w:bookmarkStart w:id="61" w:name="_Ref2265041"/>
      <w:r>
        <w:rPr>
          <w:rFonts w:ascii="Times New Roman" w:hAnsi="Times New Roman" w:cs="Times New Roman" w:eastAsiaTheme="minorEastAsia"/>
          <w:b/>
          <w:color w:val="000000" w:themeColor="text1"/>
          <w:sz w:val="18"/>
          <w:szCs w:val="18"/>
          <w14:textFill>
            <w14:solidFill>
              <w14:schemeClr w14:val="tx1"/>
            </w14:solidFill>
          </w14:textFill>
        </w:rPr>
        <w:t>图</w:t>
      </w:r>
      <w:r>
        <w:rPr>
          <w:rFonts w:ascii="Times New Roman" w:hAnsi="Times New Roman" w:cs="Times New Roman" w:eastAsiaTheme="minorEastAsia"/>
          <w:b/>
          <w:color w:val="000000" w:themeColor="text1"/>
          <w:sz w:val="18"/>
          <w:szCs w:val="18"/>
          <w14:textFill>
            <w14:solidFill>
              <w14:schemeClr w14:val="tx1"/>
            </w14:solidFill>
          </w14:textFill>
        </w:rPr>
        <w:fldChar w:fldCharType="begin"/>
      </w:r>
      <w:r>
        <w:rPr>
          <w:rFonts w:ascii="Times New Roman" w:hAnsi="Times New Roman" w:cs="Times New Roman" w:eastAsiaTheme="minorEastAsia"/>
          <w:b/>
          <w:color w:val="000000" w:themeColor="text1"/>
          <w:sz w:val="18"/>
          <w:szCs w:val="18"/>
          <w14:textFill>
            <w14:solidFill>
              <w14:schemeClr w14:val="tx1"/>
            </w14:solidFill>
          </w14:textFill>
        </w:rPr>
        <w:instrText xml:space="preserve"> SEQ Figure \* ARABIC </w:instrText>
      </w:r>
      <w:r>
        <w:rPr>
          <w:rFonts w:ascii="Times New Roman" w:hAnsi="Times New Roman" w:cs="Times New Roman" w:eastAsiaTheme="minorEastAsia"/>
          <w:b/>
          <w:color w:val="000000" w:themeColor="text1"/>
          <w:sz w:val="18"/>
          <w:szCs w:val="18"/>
          <w14:textFill>
            <w14:solidFill>
              <w14:schemeClr w14:val="tx1"/>
            </w14:solidFill>
          </w14:textFill>
        </w:rPr>
        <w:fldChar w:fldCharType="separate"/>
      </w:r>
      <w:r>
        <w:rPr>
          <w:rFonts w:ascii="Times New Roman" w:hAnsi="Times New Roman" w:cs="Times New Roman" w:eastAsiaTheme="minorEastAsia"/>
          <w:b/>
          <w:color w:val="000000" w:themeColor="text1"/>
          <w:sz w:val="18"/>
          <w:szCs w:val="18"/>
          <w14:textFill>
            <w14:solidFill>
              <w14:schemeClr w14:val="tx1"/>
            </w14:solidFill>
          </w14:textFill>
        </w:rPr>
        <w:t>6</w:t>
      </w:r>
      <w:r>
        <w:rPr>
          <w:rFonts w:ascii="Times New Roman" w:hAnsi="Times New Roman" w:cs="Times New Roman" w:eastAsiaTheme="minorEastAsia"/>
          <w:b/>
          <w:color w:val="000000" w:themeColor="text1"/>
          <w:sz w:val="18"/>
          <w:szCs w:val="18"/>
          <w14:textFill>
            <w14:solidFill>
              <w14:schemeClr w14:val="tx1"/>
            </w14:solidFill>
          </w14:textFill>
        </w:rPr>
        <w:fldChar w:fldCharType="end"/>
      </w:r>
      <w:bookmarkEnd w:id="61"/>
      <w:r>
        <w:rPr>
          <w:rFonts w:ascii="Times New Roman" w:hAnsi="Times New Roman" w:cs="Times New Roman" w:eastAsiaTheme="minorEastAsia"/>
          <w:b/>
          <w:color w:val="000000" w:themeColor="text1"/>
          <w:sz w:val="18"/>
          <w:szCs w:val="18"/>
          <w14:textFill>
            <w14:solidFill>
              <w14:schemeClr w14:val="tx1"/>
            </w14:solidFill>
          </w14:textFill>
        </w:rPr>
        <w:t xml:space="preserve"> 实际与调整人口密度</w:t>
      </w:r>
    </w:p>
    <w:p>
      <w:pPr>
        <w:pStyle w:val="13"/>
        <w:spacing w:line="240" w:lineRule="exact"/>
        <w:ind w:firstLine="0" w:firstLineChars="0"/>
        <w:jc w:val="both"/>
        <w:rPr>
          <w:rFonts w:cs="Times New Roman" w:eastAsiaTheme="minorEastAsia"/>
          <w:sz w:val="15"/>
          <w:szCs w:val="15"/>
        </w:rPr>
      </w:pPr>
      <w:r>
        <w:rPr>
          <w:rFonts w:hint="eastAsia" w:cs="Times New Roman" w:eastAsiaTheme="minorEastAsia"/>
          <w:b/>
          <w:sz w:val="15"/>
          <w:szCs w:val="15"/>
        </w:rPr>
        <w:t>注：</w:t>
      </w:r>
      <w:r>
        <w:rPr>
          <w:rFonts w:cs="Times New Roman" w:eastAsiaTheme="minorEastAsia"/>
          <w:sz w:val="15"/>
          <w:szCs w:val="15"/>
        </w:rPr>
        <w:t>实际建成区密度是指建成区密度；调整建成区密度是指2000年调整密度=2000年建成区密度；2001年调整密度=2000年调整建成区密度+（2001年建成区密度-2000年建成区密度）/2；2002年调整建成区密度=2000年调整建成区密度+（2002年建成区密度-2001年建成区密度）/2；依此类推。</w:t>
      </w:r>
      <w:r>
        <w:rPr>
          <w:rFonts w:hint="eastAsia" w:cs="Times New Roman" w:eastAsiaTheme="minorEastAsia"/>
          <w:sz w:val="15"/>
          <w:szCs w:val="15"/>
        </w:rPr>
        <w:t>类似的，用所有就业密度均值对比，从2</w:t>
      </w:r>
      <w:r>
        <w:rPr>
          <w:rFonts w:cs="Times New Roman" w:eastAsiaTheme="minorEastAsia"/>
          <w:sz w:val="15"/>
          <w:szCs w:val="15"/>
        </w:rPr>
        <w:t>000-2012</w:t>
      </w:r>
      <w:r>
        <w:rPr>
          <w:rFonts w:hint="eastAsia" w:cs="Times New Roman" w:eastAsiaTheme="minorEastAsia"/>
          <w:sz w:val="15"/>
          <w:szCs w:val="15"/>
        </w:rPr>
        <w:t>年所有就业密度均值下降0</w:t>
      </w:r>
      <w:r>
        <w:rPr>
          <w:rFonts w:cs="Times New Roman" w:eastAsiaTheme="minorEastAsia"/>
          <w:sz w:val="15"/>
          <w:szCs w:val="15"/>
        </w:rPr>
        <w:t>.4</w:t>
      </w:r>
      <w:r>
        <w:rPr>
          <w:rFonts w:hint="eastAsia" w:cs="Times New Roman" w:eastAsiaTheme="minorEastAsia"/>
          <w:sz w:val="15"/>
          <w:szCs w:val="15"/>
        </w:rPr>
        <w:t>左右，同建成区人口密度下降幅度类似；用市辖区年末人口/市辖区面积度量人口密度，从2</w:t>
      </w:r>
      <w:r>
        <w:rPr>
          <w:rFonts w:cs="Times New Roman" w:eastAsiaTheme="minorEastAsia"/>
          <w:sz w:val="15"/>
          <w:szCs w:val="15"/>
        </w:rPr>
        <w:t>000-2012</w:t>
      </w:r>
      <w:r>
        <w:rPr>
          <w:rFonts w:hint="eastAsia" w:cs="Times New Roman" w:eastAsiaTheme="minorEastAsia"/>
          <w:sz w:val="15"/>
          <w:szCs w:val="15"/>
        </w:rPr>
        <w:t>年所有就业密度均值下降0</w:t>
      </w:r>
      <w:r>
        <w:rPr>
          <w:rFonts w:cs="Times New Roman" w:eastAsiaTheme="minorEastAsia"/>
          <w:sz w:val="15"/>
          <w:szCs w:val="15"/>
        </w:rPr>
        <w:t>.4</w:t>
      </w:r>
      <w:r>
        <w:rPr>
          <w:rFonts w:hint="eastAsia" w:cs="Times New Roman" w:eastAsiaTheme="minorEastAsia"/>
          <w:sz w:val="15"/>
          <w:szCs w:val="15"/>
        </w:rPr>
        <w:t>左右。</w:t>
      </w:r>
    </w:p>
    <w:p>
      <w:pPr>
        <w:pStyle w:val="13"/>
        <w:spacing w:after="156" w:afterLines="50" w:line="240" w:lineRule="exact"/>
        <w:ind w:firstLine="0" w:firstLineChars="0"/>
        <w:jc w:val="both"/>
        <w:rPr>
          <w:rFonts w:cs="Times New Roman" w:eastAsiaTheme="minorEastAsia"/>
          <w:sz w:val="15"/>
          <w:szCs w:val="15"/>
        </w:rPr>
      </w:pPr>
      <w:r>
        <w:rPr>
          <w:rFonts w:cs="Times New Roman" w:eastAsiaTheme="minorEastAsia"/>
          <w:b/>
          <w:sz w:val="15"/>
          <w:szCs w:val="15"/>
        </w:rPr>
        <w:t>数据来源：</w:t>
      </w:r>
      <w:r>
        <w:rPr>
          <w:rFonts w:hint="eastAsia" w:cs="Times New Roman" w:eastAsiaTheme="minorEastAsia"/>
          <w:sz w:val="15"/>
          <w:szCs w:val="15"/>
        </w:rPr>
        <w:t>2</w:t>
      </w:r>
      <w:r>
        <w:rPr>
          <w:rFonts w:cs="Times New Roman" w:eastAsiaTheme="minorEastAsia"/>
          <w:sz w:val="15"/>
          <w:szCs w:val="15"/>
        </w:rPr>
        <w:t>001-2017年《中国城市统计年鉴》。</w:t>
      </w:r>
      <w:r>
        <w:rPr>
          <w:rStyle w:val="23"/>
          <w:rFonts w:eastAsia="宋体" w:cs="Times New Roman"/>
        </w:rPr>
        <w:footnoteReference w:id="18"/>
      </w:r>
    </w:p>
    <w:p>
      <w:pPr>
        <w:pStyle w:val="2"/>
        <w:numPr>
          <w:ilvl w:val="0"/>
          <w:numId w:val="0"/>
        </w:numPr>
        <w:rPr>
          <w:rFonts w:cs="Times New Roman"/>
        </w:rPr>
      </w:pPr>
      <w:r>
        <w:rPr>
          <w:rFonts w:cs="Times New Roman"/>
        </w:rPr>
        <w:t>七、结论与政策建议</w:t>
      </w:r>
    </w:p>
    <w:p>
      <w:pPr>
        <w:ind w:firstLine="420"/>
        <w:rPr>
          <w:rFonts w:cs="Times New Roman"/>
          <w:szCs w:val="21"/>
        </w:rPr>
      </w:pPr>
      <w:r>
        <w:rPr>
          <w:rFonts w:cs="Times New Roman"/>
          <w:szCs w:val="21"/>
        </w:rPr>
        <w:t>中国改革开放四十</w:t>
      </w:r>
      <w:r>
        <w:rPr>
          <w:rFonts w:hint="eastAsia" w:cs="Times New Roman"/>
          <w:szCs w:val="21"/>
        </w:rPr>
        <w:t>多</w:t>
      </w:r>
      <w:r>
        <w:rPr>
          <w:rFonts w:cs="Times New Roman"/>
          <w:szCs w:val="21"/>
        </w:rPr>
        <w:t>年的伟大历程，是服务业规模不断增长、在宏观经济中占比越来越大、对经济增长和就业贡献越来越重要的过程。然而，在服务业发展取得进步的同时，我们也要看到所面临的问题与挑战。近年来，中国的结构性调整所面临的问题均与服务业受到抑制相关，进而带来消费需求不足、人民福利受损等。</w:t>
      </w:r>
    </w:p>
    <w:p>
      <w:pPr>
        <w:ind w:firstLine="420"/>
        <w:rPr>
          <w:rFonts w:cs="Times New Roman"/>
          <w:szCs w:val="21"/>
        </w:rPr>
      </w:pPr>
      <w:r>
        <w:rPr>
          <w:rFonts w:cs="Times New Roman"/>
          <w:szCs w:val="21"/>
        </w:rPr>
        <w:t>基于中国服务业占比偏低大约10个百分点的事实，本文从宏观和微观两个层面，研究人口密度对服务业发展的影响。我们发现，人口密度显著促进服务业发展，且劳动力流动障碍削弱了人口密度对服务业发展的促进作用。机制分析表明，人口密度低不利于居民增加服务消费。通过测算，我们发现城市人口密度下降和劳动力流动障碍导致中国城市服务业发展偏低约3</w:t>
      </w:r>
      <w:r>
        <w:rPr>
          <w:rFonts w:hint="eastAsia" w:cs="Times New Roman"/>
          <w:szCs w:val="21"/>
        </w:rPr>
        <w:t>-</w:t>
      </w:r>
      <w:r>
        <w:rPr>
          <w:rFonts w:cs="Times New Roman"/>
          <w:szCs w:val="21"/>
        </w:rPr>
        <w:t>5个百分点。</w:t>
      </w:r>
    </w:p>
    <w:p>
      <w:pPr>
        <w:ind w:firstLine="420"/>
        <w:rPr>
          <w:rFonts w:cs="Times New Roman"/>
          <w:szCs w:val="21"/>
        </w:rPr>
      </w:pPr>
      <w:r>
        <w:rPr>
          <w:rFonts w:cs="Times New Roman"/>
          <w:szCs w:val="21"/>
        </w:rPr>
        <w:t>对应于本研究的制度背景，我们可以得到促进服务业发展的三个政策含义：第一，减少用行政干预手段将人口引导到低人口密度地区；第二，积极响应户籍制度改革，帮助移民融入所在城市，尤其是高人口密度的大城市；第三，适当减缓城市建设用地总量供应，尤其是低人口密度的中小城市和人口流出地，人口负增长地区甚至应该减少城市建设用地。</w:t>
      </w:r>
    </w:p>
    <w:p>
      <w:pPr>
        <w:ind w:firstLine="420"/>
        <w:rPr>
          <w:rFonts w:cs="Times New Roman"/>
          <w:szCs w:val="21"/>
        </w:rPr>
      </w:pPr>
      <w:r>
        <w:rPr>
          <w:rFonts w:cs="Times New Roman"/>
          <w:szCs w:val="21"/>
        </w:rPr>
        <w:t>本文对于经济政策的制定还具有一般的启示意义。经济发展是一个多目标的过程，经济政策的制定既需要基于科学的依据，也需要考虑不同目标之间的关系，避免顾此失彼。长期以来，中国的政策制定不够重视空间因素对于经济结构的影响。本文说明，人口向城市（特别是高人口密度的大城市）集聚和服务业占比逐步提高是有关联的两个现象，体现了人口密度有利于服务业</w:t>
      </w:r>
      <w:r>
        <w:rPr>
          <w:rFonts w:hint="eastAsia" w:cs="Times New Roman"/>
          <w:szCs w:val="21"/>
        </w:rPr>
        <w:t>发</w:t>
      </w:r>
      <w:r>
        <w:rPr>
          <w:rFonts w:cs="Times New Roman"/>
          <w:szCs w:val="21"/>
        </w:rPr>
        <w:t>展的客观规律。如果主观认为人口集聚的趋势是不好的，从而试图用行政干预手段来改变这个趋势，结果可能导致经济不平衡和不充分的发展。</w:t>
      </w:r>
    </w:p>
    <w:p>
      <w:pPr>
        <w:pStyle w:val="2"/>
        <w:numPr>
          <w:ilvl w:val="0"/>
          <w:numId w:val="0"/>
        </w:numPr>
        <w:jc w:val="both"/>
        <w:rPr>
          <w:rFonts w:cs="Times New Roman"/>
        </w:rPr>
      </w:pPr>
      <w:r>
        <w:rPr>
          <w:rFonts w:cs="Times New Roman"/>
        </w:rPr>
        <w:t>参考文献</w:t>
      </w:r>
    </w:p>
    <w:p>
      <w:pPr>
        <w:pStyle w:val="13"/>
        <w:ind w:left="357" w:firstLine="360"/>
        <w:jc w:val="both"/>
        <w:rPr>
          <w:rFonts w:cs="Times New Roman" w:eastAsiaTheme="minorEastAsia"/>
          <w:kern w:val="0"/>
          <w:szCs w:val="18"/>
        </w:rPr>
      </w:pPr>
      <w:r>
        <w:rPr>
          <w:rFonts w:cs="Times New Roman" w:eastAsiaTheme="minorEastAsia"/>
          <w:kern w:val="0"/>
          <w:szCs w:val="18"/>
        </w:rPr>
        <w:t>常晨、陆铭：《新城之殇——密度、距离与债务》，《经济学（季刊）》</w:t>
      </w:r>
      <w:r>
        <w:rPr>
          <w:rFonts w:hint="eastAsia" w:cs="Times New Roman" w:eastAsiaTheme="minorEastAsia"/>
          <w:kern w:val="0"/>
          <w:szCs w:val="18"/>
        </w:rPr>
        <w:t>，</w:t>
      </w:r>
      <w:r>
        <w:rPr>
          <w:rFonts w:cs="Times New Roman" w:eastAsiaTheme="minorEastAsia"/>
          <w:kern w:val="0"/>
          <w:szCs w:val="18"/>
        </w:rPr>
        <w:t>2017</w:t>
      </w:r>
      <w:r>
        <w:rPr>
          <w:rFonts w:hint="eastAsia" w:cs="Times New Roman" w:eastAsiaTheme="minorEastAsia"/>
          <w:kern w:val="0"/>
          <w:szCs w:val="18"/>
        </w:rPr>
        <w:t>年</w:t>
      </w:r>
      <w:r>
        <w:rPr>
          <w:rFonts w:cs="Times New Roman" w:eastAsiaTheme="minorEastAsia"/>
          <w:kern w:val="0"/>
          <w:szCs w:val="18"/>
        </w:rPr>
        <w:t>第4期，1621-1642页。</w:t>
      </w:r>
    </w:p>
    <w:p>
      <w:pPr>
        <w:pStyle w:val="13"/>
        <w:ind w:left="357" w:firstLine="360"/>
        <w:jc w:val="both"/>
        <w:rPr>
          <w:rFonts w:cs="Times New Roman" w:eastAsiaTheme="minorEastAsia"/>
          <w:kern w:val="0"/>
          <w:szCs w:val="18"/>
        </w:rPr>
      </w:pPr>
      <w:bookmarkStart w:id="62" w:name="_Hlk8649800"/>
      <w:r>
        <w:rPr>
          <w:rFonts w:cs="Times New Roman" w:eastAsiaTheme="minorEastAsia"/>
          <w:kern w:val="0"/>
          <w:szCs w:val="18"/>
        </w:rPr>
        <w:t>程大中：《收入效应、价格效应与中国的服务性消费》，《世界经济》，2009</w:t>
      </w:r>
      <w:r>
        <w:rPr>
          <w:rFonts w:hint="eastAsia" w:cs="Times New Roman" w:eastAsiaTheme="minorEastAsia"/>
          <w:kern w:val="0"/>
          <w:szCs w:val="18"/>
        </w:rPr>
        <w:t>年</w:t>
      </w:r>
      <w:r>
        <w:rPr>
          <w:rFonts w:cs="Times New Roman" w:eastAsiaTheme="minorEastAsia"/>
          <w:kern w:val="0"/>
          <w:szCs w:val="18"/>
        </w:rPr>
        <w:t>第3期，14-25页。</w:t>
      </w:r>
      <w:bookmarkEnd w:id="62"/>
    </w:p>
    <w:p>
      <w:pPr>
        <w:pStyle w:val="13"/>
        <w:ind w:left="357" w:firstLine="360"/>
        <w:jc w:val="both"/>
        <w:rPr>
          <w:rFonts w:cs="Times New Roman" w:eastAsiaTheme="minorEastAsia"/>
          <w:kern w:val="0"/>
          <w:szCs w:val="18"/>
        </w:rPr>
      </w:pPr>
      <w:r>
        <w:rPr>
          <w:rFonts w:cs="Times New Roman" w:eastAsiaTheme="minorEastAsia"/>
          <w:kern w:val="0"/>
          <w:szCs w:val="18"/>
        </w:rPr>
        <w:t>陈斌开、陆铭、钟宁桦：《户籍制约下的居民消费》，《经济研究》，2010</w:t>
      </w:r>
      <w:r>
        <w:rPr>
          <w:rFonts w:hint="eastAsia" w:cs="Times New Roman" w:eastAsiaTheme="minorEastAsia"/>
          <w:kern w:val="0"/>
          <w:szCs w:val="18"/>
        </w:rPr>
        <w:t>年</w:t>
      </w:r>
      <w:r>
        <w:rPr>
          <w:rFonts w:cs="Times New Roman" w:eastAsiaTheme="minorEastAsia"/>
          <w:kern w:val="0"/>
          <w:szCs w:val="18"/>
        </w:rPr>
        <w:t>第S1期，62-71页。</w:t>
      </w:r>
    </w:p>
    <w:p>
      <w:pPr>
        <w:pStyle w:val="13"/>
        <w:ind w:left="357" w:firstLine="360"/>
        <w:jc w:val="both"/>
        <w:rPr>
          <w:rFonts w:cs="Times New Roman" w:eastAsiaTheme="minorEastAsia"/>
          <w:kern w:val="0"/>
          <w:szCs w:val="18"/>
        </w:rPr>
      </w:pPr>
      <w:r>
        <w:rPr>
          <w:rFonts w:cs="Times New Roman" w:eastAsiaTheme="minorEastAsia"/>
          <w:kern w:val="0"/>
          <w:szCs w:val="18"/>
        </w:rPr>
        <w:t>陈斌开、陆铭：《迈向平衡的增长：利率管制、多重失衡与改革战略》，《世界经济》，2016</w:t>
      </w:r>
      <w:r>
        <w:rPr>
          <w:rFonts w:hint="eastAsia" w:cs="Times New Roman" w:eastAsiaTheme="minorEastAsia"/>
          <w:kern w:val="0"/>
          <w:szCs w:val="18"/>
        </w:rPr>
        <w:t>年</w:t>
      </w:r>
      <w:r>
        <w:rPr>
          <w:rFonts w:cs="Times New Roman" w:eastAsiaTheme="minorEastAsia"/>
          <w:kern w:val="0"/>
          <w:szCs w:val="18"/>
        </w:rPr>
        <w:t>第5期，29-53页。</w:t>
      </w:r>
    </w:p>
    <w:p>
      <w:pPr>
        <w:pStyle w:val="13"/>
        <w:ind w:left="357" w:firstLine="360"/>
        <w:jc w:val="both"/>
        <w:rPr>
          <w:rFonts w:cs="Times New Roman" w:eastAsiaTheme="minorEastAsia"/>
          <w:kern w:val="0"/>
          <w:szCs w:val="18"/>
        </w:rPr>
      </w:pPr>
      <w:bookmarkStart w:id="63" w:name="_Hlk8649859"/>
      <w:r>
        <w:rPr>
          <w:rFonts w:cs="Times New Roman" w:eastAsiaTheme="minorEastAsia"/>
          <w:kern w:val="0"/>
          <w:szCs w:val="18"/>
        </w:rPr>
        <w:t>江小涓：《服务全球化的发展趋势和理论分析》，《经济研究》，2008</w:t>
      </w:r>
      <w:r>
        <w:rPr>
          <w:rFonts w:hint="eastAsia" w:cs="Times New Roman" w:eastAsiaTheme="minorEastAsia"/>
          <w:kern w:val="0"/>
          <w:szCs w:val="18"/>
        </w:rPr>
        <w:t>年</w:t>
      </w:r>
      <w:r>
        <w:rPr>
          <w:rFonts w:cs="Times New Roman" w:eastAsiaTheme="minorEastAsia"/>
          <w:kern w:val="0"/>
          <w:szCs w:val="18"/>
        </w:rPr>
        <w:t>第2期，4-18页。</w:t>
      </w:r>
    </w:p>
    <w:p>
      <w:pPr>
        <w:pStyle w:val="13"/>
        <w:ind w:left="357" w:firstLine="360"/>
        <w:jc w:val="both"/>
        <w:rPr>
          <w:rFonts w:cs="Times New Roman" w:eastAsiaTheme="minorEastAsia"/>
          <w:kern w:val="0"/>
          <w:szCs w:val="18"/>
        </w:rPr>
      </w:pPr>
      <w:r>
        <w:rPr>
          <w:rFonts w:cs="Times New Roman" w:eastAsiaTheme="minorEastAsia"/>
          <w:kern w:val="0"/>
          <w:szCs w:val="18"/>
        </w:rPr>
        <w:t>江小涓：《服务业增长：真实含义、多重影响和发展趋势》，《经济研究》，2011</w:t>
      </w:r>
      <w:r>
        <w:rPr>
          <w:rFonts w:hint="eastAsia" w:cs="Times New Roman" w:eastAsiaTheme="minorEastAsia"/>
          <w:kern w:val="0"/>
          <w:szCs w:val="18"/>
        </w:rPr>
        <w:t>年</w:t>
      </w:r>
      <w:r>
        <w:rPr>
          <w:rFonts w:cs="Times New Roman" w:eastAsiaTheme="minorEastAsia"/>
          <w:kern w:val="0"/>
          <w:szCs w:val="18"/>
        </w:rPr>
        <w:t>第4期，4-14+79页。</w:t>
      </w:r>
    </w:p>
    <w:p>
      <w:pPr>
        <w:pStyle w:val="13"/>
        <w:ind w:left="357" w:firstLine="360"/>
        <w:jc w:val="both"/>
        <w:rPr>
          <w:rFonts w:cs="Times New Roman" w:eastAsiaTheme="minorEastAsia"/>
          <w:kern w:val="0"/>
          <w:szCs w:val="18"/>
        </w:rPr>
      </w:pPr>
      <w:r>
        <w:rPr>
          <w:rFonts w:cs="Times New Roman" w:eastAsiaTheme="minorEastAsia"/>
          <w:kern w:val="0"/>
          <w:szCs w:val="18"/>
        </w:rPr>
        <w:t>江小涓：《高度联通社会中的资源重组与服务业增长》，《经济研究》，2017</w:t>
      </w:r>
      <w:r>
        <w:rPr>
          <w:rFonts w:hint="eastAsia" w:cs="Times New Roman" w:eastAsiaTheme="minorEastAsia"/>
          <w:kern w:val="0"/>
          <w:szCs w:val="18"/>
        </w:rPr>
        <w:t>年</w:t>
      </w:r>
      <w:r>
        <w:rPr>
          <w:rFonts w:cs="Times New Roman" w:eastAsiaTheme="minorEastAsia"/>
          <w:kern w:val="0"/>
          <w:szCs w:val="18"/>
        </w:rPr>
        <w:t>第3期，4-17页。</w:t>
      </w:r>
      <w:bookmarkEnd w:id="63"/>
    </w:p>
    <w:p>
      <w:pPr>
        <w:pStyle w:val="13"/>
        <w:ind w:left="357" w:firstLine="360"/>
        <w:jc w:val="both"/>
        <w:rPr>
          <w:rFonts w:cs="Times New Roman" w:eastAsiaTheme="minorEastAsia"/>
          <w:kern w:val="0"/>
          <w:szCs w:val="18"/>
        </w:rPr>
      </w:pPr>
      <w:r>
        <w:rPr>
          <w:rFonts w:cs="Times New Roman" w:eastAsiaTheme="minorEastAsia"/>
          <w:kern w:val="0"/>
          <w:szCs w:val="18"/>
        </w:rPr>
        <w:t>李兵、郭冬梅、刘思勤</w:t>
      </w:r>
      <w:r>
        <w:rPr>
          <w:rFonts w:hint="eastAsia" w:cs="Times New Roman" w:eastAsiaTheme="minorEastAsia"/>
          <w:kern w:val="0"/>
          <w:szCs w:val="18"/>
        </w:rPr>
        <w:t>：</w:t>
      </w:r>
      <w:r>
        <w:rPr>
          <w:rFonts w:cs="Times New Roman" w:eastAsiaTheme="minorEastAsia"/>
          <w:kern w:val="0"/>
          <w:szCs w:val="18"/>
        </w:rPr>
        <w:t>《城市规模、人口结构与不可贸易品多样性——基于</w:t>
      </w:r>
      <w:r>
        <w:rPr>
          <w:rFonts w:hint="eastAsia" w:cs="Times New Roman" w:eastAsiaTheme="minorEastAsia"/>
          <w:kern w:val="0"/>
          <w:szCs w:val="18"/>
        </w:rPr>
        <w:t>“</w:t>
      </w:r>
      <w:r>
        <w:rPr>
          <w:rFonts w:cs="Times New Roman" w:eastAsiaTheme="minorEastAsia"/>
          <w:kern w:val="0"/>
          <w:szCs w:val="18"/>
        </w:rPr>
        <w:t>大众点评网</w:t>
      </w:r>
      <w:r>
        <w:rPr>
          <w:rFonts w:hint="eastAsia" w:cs="Times New Roman" w:eastAsiaTheme="minorEastAsia"/>
          <w:kern w:val="0"/>
          <w:szCs w:val="18"/>
        </w:rPr>
        <w:t>”</w:t>
      </w:r>
      <w:r>
        <w:rPr>
          <w:rFonts w:cs="Times New Roman" w:eastAsiaTheme="minorEastAsia"/>
          <w:kern w:val="0"/>
          <w:szCs w:val="18"/>
        </w:rPr>
        <w:t>的大数据分析》，《经济研究》，2019</w:t>
      </w:r>
      <w:r>
        <w:rPr>
          <w:rFonts w:hint="eastAsia" w:cs="Times New Roman" w:eastAsiaTheme="minorEastAsia"/>
          <w:kern w:val="0"/>
          <w:szCs w:val="18"/>
        </w:rPr>
        <w:t>年</w:t>
      </w:r>
      <w:r>
        <w:rPr>
          <w:rFonts w:cs="Times New Roman" w:eastAsiaTheme="minorEastAsia"/>
          <w:kern w:val="0"/>
          <w:szCs w:val="18"/>
        </w:rPr>
        <w:t>第1期，150-164页。</w:t>
      </w:r>
    </w:p>
    <w:p>
      <w:pPr>
        <w:pStyle w:val="13"/>
        <w:ind w:left="357" w:firstLine="360"/>
        <w:jc w:val="both"/>
        <w:rPr>
          <w:rFonts w:cs="Times New Roman" w:eastAsiaTheme="minorEastAsia"/>
          <w:kern w:val="0"/>
          <w:szCs w:val="18"/>
        </w:rPr>
      </w:pPr>
      <w:r>
        <w:rPr>
          <w:rFonts w:cs="Times New Roman" w:eastAsiaTheme="minorEastAsia"/>
          <w:kern w:val="0"/>
          <w:szCs w:val="18"/>
        </w:rPr>
        <w:t>梁文泉：《不安居，则不消费：为什么排斥外来人口不利于提高本地人口的收入?》，《管理世界》，2018</w:t>
      </w:r>
      <w:r>
        <w:rPr>
          <w:rFonts w:hint="eastAsia" w:cs="Times New Roman" w:eastAsiaTheme="minorEastAsia"/>
          <w:kern w:val="0"/>
          <w:szCs w:val="18"/>
        </w:rPr>
        <w:t>年</w:t>
      </w:r>
      <w:r>
        <w:rPr>
          <w:rFonts w:cs="Times New Roman" w:eastAsiaTheme="minorEastAsia"/>
          <w:kern w:val="0"/>
          <w:szCs w:val="18"/>
        </w:rPr>
        <w:t>第1期，78-87+191-192页。</w:t>
      </w:r>
    </w:p>
    <w:p>
      <w:pPr>
        <w:pStyle w:val="13"/>
        <w:ind w:left="357" w:firstLine="360"/>
        <w:jc w:val="both"/>
        <w:rPr>
          <w:rFonts w:cs="Times New Roman" w:eastAsiaTheme="minorEastAsia"/>
          <w:kern w:val="0"/>
          <w:szCs w:val="18"/>
        </w:rPr>
      </w:pPr>
      <w:r>
        <w:rPr>
          <w:rFonts w:cs="Times New Roman" w:eastAsiaTheme="minorEastAsia"/>
          <w:kern w:val="0"/>
          <w:szCs w:val="18"/>
        </w:rPr>
        <w:t>刘守英：《土地制度变革与经济结构转型——对中国40年发展经验的一个经济解释》，《中国土地科学》，2018</w:t>
      </w:r>
      <w:r>
        <w:rPr>
          <w:rFonts w:hint="eastAsia" w:cs="Times New Roman" w:eastAsiaTheme="minorEastAsia"/>
          <w:kern w:val="0"/>
          <w:szCs w:val="18"/>
        </w:rPr>
        <w:t>年</w:t>
      </w:r>
      <w:r>
        <w:rPr>
          <w:rFonts w:cs="Times New Roman" w:eastAsiaTheme="minorEastAsia"/>
          <w:kern w:val="0"/>
          <w:szCs w:val="18"/>
        </w:rPr>
        <w:t>第1期，1-10页。</w:t>
      </w:r>
    </w:p>
    <w:p>
      <w:pPr>
        <w:pStyle w:val="13"/>
        <w:ind w:left="357" w:firstLine="360"/>
        <w:jc w:val="both"/>
        <w:rPr>
          <w:rFonts w:cs="Times New Roman" w:eastAsiaTheme="minorEastAsia"/>
          <w:kern w:val="0"/>
          <w:szCs w:val="18"/>
        </w:rPr>
      </w:pPr>
      <w:r>
        <w:rPr>
          <w:rFonts w:cs="Times New Roman" w:eastAsiaTheme="minorEastAsia"/>
          <w:kern w:val="0"/>
          <w:szCs w:val="18"/>
        </w:rPr>
        <w:t>陆铭：《建设用地使用权跨区域再配置：中国经济增长的新动力》，《世界经济》，2011</w:t>
      </w:r>
      <w:r>
        <w:rPr>
          <w:rFonts w:hint="eastAsia" w:cs="Times New Roman" w:eastAsiaTheme="minorEastAsia"/>
          <w:kern w:val="0"/>
          <w:szCs w:val="18"/>
        </w:rPr>
        <w:t>年</w:t>
      </w:r>
      <w:r>
        <w:rPr>
          <w:rFonts w:cs="Times New Roman" w:eastAsiaTheme="minorEastAsia"/>
          <w:kern w:val="0"/>
          <w:szCs w:val="18"/>
        </w:rPr>
        <w:t>第1期，107-125页。</w:t>
      </w:r>
    </w:p>
    <w:p>
      <w:pPr>
        <w:pStyle w:val="13"/>
        <w:ind w:left="357" w:firstLine="360"/>
        <w:jc w:val="both"/>
        <w:rPr>
          <w:rFonts w:cs="Times New Roman" w:eastAsiaTheme="minorEastAsia"/>
          <w:kern w:val="0"/>
          <w:szCs w:val="18"/>
        </w:rPr>
      </w:pPr>
      <w:r>
        <w:rPr>
          <w:rFonts w:cs="Times New Roman" w:eastAsiaTheme="minorEastAsia"/>
          <w:kern w:val="0"/>
          <w:szCs w:val="18"/>
        </w:rPr>
        <w:t>陆铭、张航、梁文泉：《偏向中西部的土地供应如何推升了东部的工资》，《中国社会科学》，2015</w:t>
      </w:r>
      <w:r>
        <w:rPr>
          <w:rFonts w:hint="eastAsia" w:cs="Times New Roman" w:eastAsiaTheme="minorEastAsia"/>
          <w:kern w:val="0"/>
          <w:szCs w:val="18"/>
        </w:rPr>
        <w:t>年</w:t>
      </w:r>
      <w:r>
        <w:rPr>
          <w:rFonts w:cs="Times New Roman" w:eastAsiaTheme="minorEastAsia"/>
          <w:kern w:val="0"/>
          <w:szCs w:val="18"/>
        </w:rPr>
        <w:t>第5期，59-83+204-205页。</w:t>
      </w:r>
    </w:p>
    <w:p>
      <w:pPr>
        <w:pStyle w:val="13"/>
        <w:ind w:left="357" w:firstLine="360"/>
        <w:jc w:val="both"/>
        <w:rPr>
          <w:rFonts w:cs="Times New Roman" w:eastAsiaTheme="minorEastAsia"/>
          <w:kern w:val="0"/>
          <w:szCs w:val="18"/>
        </w:rPr>
      </w:pPr>
      <w:r>
        <w:rPr>
          <w:rFonts w:cs="Times New Roman" w:eastAsiaTheme="minorEastAsia"/>
          <w:kern w:val="0"/>
          <w:szCs w:val="18"/>
        </w:rPr>
        <w:t>陆铭：《大国大城：当代中国的统一、发展与平衡》，上海人民出版社，2016</w:t>
      </w:r>
      <w:r>
        <w:rPr>
          <w:rFonts w:hint="eastAsia" w:cs="Times New Roman" w:eastAsiaTheme="minorEastAsia"/>
          <w:kern w:val="0"/>
          <w:szCs w:val="18"/>
        </w:rPr>
        <w:t>年</w:t>
      </w:r>
      <w:r>
        <w:rPr>
          <w:rFonts w:cs="Times New Roman" w:eastAsiaTheme="minorEastAsia"/>
          <w:kern w:val="0"/>
          <w:szCs w:val="18"/>
        </w:rPr>
        <w:t>。</w:t>
      </w:r>
    </w:p>
    <w:p>
      <w:pPr>
        <w:pStyle w:val="13"/>
        <w:ind w:left="357" w:firstLine="360"/>
        <w:jc w:val="both"/>
        <w:rPr>
          <w:rFonts w:cs="Times New Roman" w:eastAsiaTheme="minorEastAsia"/>
          <w:kern w:val="0"/>
          <w:szCs w:val="18"/>
        </w:rPr>
      </w:pPr>
      <w:r>
        <w:rPr>
          <w:rFonts w:cs="Times New Roman" w:eastAsiaTheme="minorEastAsia"/>
          <w:kern w:val="0"/>
          <w:szCs w:val="18"/>
        </w:rPr>
        <w:t>陆铭：《空间的力量》（第二版），上海：格致出版社、上海人民出版社，2017</w:t>
      </w:r>
      <w:r>
        <w:rPr>
          <w:rFonts w:hint="eastAsia" w:cs="Times New Roman" w:eastAsiaTheme="minorEastAsia"/>
          <w:kern w:val="0"/>
          <w:szCs w:val="18"/>
        </w:rPr>
        <w:t>年</w:t>
      </w:r>
      <w:r>
        <w:rPr>
          <w:rFonts w:cs="Times New Roman" w:eastAsiaTheme="minorEastAsia"/>
          <w:kern w:val="0"/>
          <w:szCs w:val="18"/>
        </w:rPr>
        <w:t>。</w:t>
      </w:r>
    </w:p>
    <w:p>
      <w:pPr>
        <w:pStyle w:val="13"/>
        <w:ind w:left="357" w:firstLine="360"/>
        <w:jc w:val="both"/>
        <w:rPr>
          <w:rFonts w:cs="Times New Roman" w:eastAsiaTheme="minorEastAsia"/>
          <w:kern w:val="0"/>
          <w:szCs w:val="18"/>
        </w:rPr>
      </w:pPr>
      <w:r>
        <w:rPr>
          <w:rFonts w:cs="Times New Roman" w:eastAsiaTheme="minorEastAsia"/>
          <w:kern w:val="0"/>
          <w:szCs w:val="18"/>
        </w:rPr>
        <w:t xml:space="preserve">Bils, M. and Klenow, P., 1998, “Using Consumer Theory to Test Competing Business Cycle Models”, </w:t>
      </w:r>
      <w:r>
        <w:rPr>
          <w:rFonts w:cs="Times New Roman" w:eastAsiaTheme="minorEastAsia"/>
          <w:i/>
          <w:iCs/>
          <w:kern w:val="0"/>
          <w:szCs w:val="18"/>
        </w:rPr>
        <w:t>Journal of Political Economy</w:t>
      </w:r>
      <w:r>
        <w:rPr>
          <w:rFonts w:cs="Times New Roman" w:eastAsiaTheme="minorEastAsia"/>
          <w:kern w:val="0"/>
          <w:szCs w:val="18"/>
        </w:rPr>
        <w:t xml:space="preserve">, </w:t>
      </w:r>
      <w:r>
        <w:rPr>
          <w:rStyle w:val="38"/>
          <w:rFonts w:cs="Times New Roman"/>
          <w:szCs w:val="18"/>
          <w:shd w:val="clear" w:color="auto" w:fill="FFFFFF"/>
        </w:rPr>
        <w:t>Vol.</w:t>
      </w:r>
      <w:r>
        <w:rPr>
          <w:rFonts w:cs="Times New Roman" w:eastAsiaTheme="minorEastAsia"/>
          <w:kern w:val="0"/>
          <w:szCs w:val="18"/>
        </w:rPr>
        <w:t>106, pp. 233-261.</w:t>
      </w:r>
    </w:p>
    <w:p>
      <w:pPr>
        <w:pStyle w:val="13"/>
        <w:ind w:left="357" w:firstLine="360"/>
        <w:jc w:val="both"/>
        <w:rPr>
          <w:rFonts w:cs="Times New Roman" w:eastAsiaTheme="minorEastAsia"/>
          <w:kern w:val="0"/>
          <w:szCs w:val="18"/>
        </w:rPr>
      </w:pPr>
      <w:r>
        <w:rPr>
          <w:rFonts w:cs="Times New Roman" w:eastAsiaTheme="minorEastAsia"/>
          <w:kern w:val="0"/>
          <w:szCs w:val="18"/>
        </w:rPr>
        <w:t xml:space="preserve">Clark, C., 1957, </w:t>
      </w:r>
      <w:r>
        <w:rPr>
          <w:rFonts w:cs="Times New Roman" w:eastAsiaTheme="minorEastAsia"/>
          <w:i/>
          <w:kern w:val="0"/>
          <w:szCs w:val="18"/>
        </w:rPr>
        <w:t>The Conditions of Economic Progress</w:t>
      </w:r>
      <w:r>
        <w:rPr>
          <w:rFonts w:cs="Times New Roman" w:eastAsiaTheme="minorEastAsia"/>
          <w:kern w:val="0"/>
          <w:szCs w:val="18"/>
        </w:rPr>
        <w:t>, third ed. Macmillan, London.</w:t>
      </w:r>
    </w:p>
    <w:p>
      <w:pPr>
        <w:pStyle w:val="13"/>
        <w:ind w:left="357" w:firstLine="360"/>
        <w:jc w:val="both"/>
        <w:rPr>
          <w:rFonts w:cs="Times New Roman" w:eastAsiaTheme="minorEastAsia"/>
          <w:kern w:val="0"/>
          <w:szCs w:val="18"/>
        </w:rPr>
      </w:pPr>
      <w:r>
        <w:rPr>
          <w:rFonts w:cs="Times New Roman" w:eastAsiaTheme="minorEastAsia"/>
          <w:kern w:val="0"/>
          <w:szCs w:val="18"/>
        </w:rPr>
        <w:t xml:space="preserve">Chenery, H. B., 1960, “Patterns of industrial growth”, </w:t>
      </w:r>
      <w:r>
        <w:rPr>
          <w:rFonts w:cs="Times New Roman" w:eastAsiaTheme="minorEastAsia"/>
          <w:i/>
          <w:kern w:val="0"/>
          <w:szCs w:val="18"/>
        </w:rPr>
        <w:t>American Economic Review</w:t>
      </w:r>
      <w:r>
        <w:rPr>
          <w:rFonts w:hint="eastAsia" w:cs="Times New Roman" w:eastAsiaTheme="minorEastAsia"/>
          <w:i/>
          <w:kern w:val="0"/>
          <w:szCs w:val="18"/>
        </w:rPr>
        <w:t>，</w:t>
      </w:r>
      <w:r>
        <w:rPr>
          <w:rStyle w:val="38"/>
          <w:rFonts w:cs="Times New Roman"/>
          <w:szCs w:val="18"/>
          <w:shd w:val="clear" w:color="auto" w:fill="FFFFFF"/>
        </w:rPr>
        <w:t>Vol.</w:t>
      </w:r>
      <w:r>
        <w:rPr>
          <w:rFonts w:cs="Times New Roman" w:eastAsiaTheme="minorEastAsia"/>
          <w:kern w:val="0"/>
          <w:szCs w:val="18"/>
        </w:rPr>
        <w:t>50, pp. 624–653.</w:t>
      </w:r>
    </w:p>
    <w:p>
      <w:pPr>
        <w:pStyle w:val="13"/>
        <w:ind w:left="357" w:firstLine="360"/>
        <w:jc w:val="both"/>
        <w:rPr>
          <w:rFonts w:cs="Times New Roman" w:eastAsiaTheme="minorEastAsia"/>
          <w:kern w:val="0"/>
          <w:szCs w:val="18"/>
        </w:rPr>
      </w:pPr>
      <w:r>
        <w:rPr>
          <w:rFonts w:cs="Times New Roman" w:eastAsiaTheme="minorEastAsia"/>
          <w:kern w:val="0"/>
          <w:szCs w:val="18"/>
        </w:rPr>
        <w:t>Comin D. A., Lashkari D., Mestieri M., 2015. "Structural Change with Long-run Income and Price Effects", NBER Working Papers 21595, National Bureau of Economic Research, Inc.</w:t>
      </w:r>
    </w:p>
    <w:p>
      <w:pPr>
        <w:pStyle w:val="13"/>
        <w:ind w:left="357" w:firstLine="360"/>
        <w:jc w:val="both"/>
        <w:rPr>
          <w:rFonts w:cs="Times New Roman" w:eastAsiaTheme="minorEastAsia"/>
          <w:kern w:val="0"/>
          <w:szCs w:val="18"/>
        </w:rPr>
      </w:pPr>
      <w:bookmarkStart w:id="64" w:name="OLE_LINK120"/>
      <w:bookmarkStart w:id="65" w:name="OLE_LINK119"/>
      <w:bookmarkStart w:id="66" w:name="OLE_LINK117"/>
      <w:bookmarkStart w:id="67" w:name="OLE_LINK118"/>
      <w:r>
        <w:rPr>
          <w:rFonts w:cs="Times New Roman" w:eastAsiaTheme="minorEastAsia"/>
          <w:kern w:val="0"/>
          <w:szCs w:val="18"/>
        </w:rPr>
        <w:t>Duranton</w:t>
      </w:r>
      <w:bookmarkEnd w:id="64"/>
      <w:bookmarkEnd w:id="65"/>
      <w:r>
        <w:rPr>
          <w:rFonts w:cs="Times New Roman" w:eastAsiaTheme="minorEastAsia"/>
          <w:kern w:val="0"/>
          <w:szCs w:val="18"/>
        </w:rPr>
        <w:t xml:space="preserve"> G., Puga</w:t>
      </w:r>
      <w:bookmarkEnd w:id="66"/>
      <w:bookmarkEnd w:id="67"/>
      <w:r>
        <w:rPr>
          <w:rFonts w:cs="Times New Roman" w:eastAsiaTheme="minorEastAsia"/>
          <w:kern w:val="0"/>
          <w:szCs w:val="18"/>
        </w:rPr>
        <w:t xml:space="preserve"> D., 2020, “The Economics of Urban Density”, </w:t>
      </w:r>
      <w:r>
        <w:rPr>
          <w:rFonts w:cs="Times New Roman" w:eastAsiaTheme="minorEastAsia"/>
          <w:i/>
          <w:kern w:val="0"/>
          <w:szCs w:val="18"/>
        </w:rPr>
        <w:t>Journal of Economic Perspectives</w:t>
      </w:r>
      <w:r>
        <w:rPr>
          <w:rFonts w:eastAsia="宋体"/>
          <w:szCs w:val="21"/>
        </w:rPr>
        <w:t>,</w:t>
      </w:r>
      <w:r>
        <w:t xml:space="preserve"> </w:t>
      </w:r>
      <w:r>
        <w:rPr>
          <w:rFonts w:eastAsia="宋体"/>
          <w:szCs w:val="21"/>
        </w:rPr>
        <w:t>forthcoming.</w:t>
      </w:r>
    </w:p>
    <w:p>
      <w:pPr>
        <w:pStyle w:val="13"/>
        <w:ind w:left="357" w:firstLine="360"/>
        <w:jc w:val="both"/>
      </w:pPr>
      <w:r>
        <w:rPr>
          <w:rFonts w:cs="Times New Roman" w:eastAsiaTheme="minorEastAsia"/>
          <w:kern w:val="0"/>
          <w:szCs w:val="18"/>
        </w:rPr>
        <w:t xml:space="preserve">Herrendorf, B., Rogerson, R. and Valentinyi, Á., 2014, "Growth and </w:t>
      </w:r>
      <w:bookmarkStart w:id="68" w:name="_Hlk13831803"/>
      <w:r>
        <w:rPr>
          <w:rFonts w:cs="Times New Roman" w:eastAsiaTheme="minorEastAsia"/>
          <w:kern w:val="0"/>
          <w:szCs w:val="18"/>
        </w:rPr>
        <w:t>structural transformation</w:t>
      </w:r>
      <w:bookmarkEnd w:id="68"/>
      <w:r>
        <w:rPr>
          <w:rFonts w:cs="Times New Roman" w:eastAsiaTheme="minorEastAsia"/>
          <w:kern w:val="0"/>
          <w:szCs w:val="18"/>
        </w:rPr>
        <w:t>", </w:t>
      </w:r>
      <w:r>
        <w:rPr>
          <w:rFonts w:cs="Times New Roman" w:eastAsiaTheme="minorEastAsia"/>
          <w:i/>
          <w:kern w:val="0"/>
          <w:szCs w:val="18"/>
        </w:rPr>
        <w:t>Handbook of Economic Growth</w:t>
      </w:r>
      <w:r>
        <w:rPr>
          <w:rFonts w:cs="Times New Roman" w:eastAsiaTheme="minorEastAsia"/>
          <w:kern w:val="0"/>
          <w:szCs w:val="18"/>
        </w:rPr>
        <w:t>. Vol. 2. pp. 855-941.</w:t>
      </w:r>
    </w:p>
    <w:p>
      <w:pPr>
        <w:pStyle w:val="13"/>
        <w:ind w:left="357" w:firstLine="360"/>
        <w:jc w:val="both"/>
        <w:rPr>
          <w:rFonts w:cs="Times New Roman" w:eastAsiaTheme="minorEastAsia"/>
          <w:kern w:val="0"/>
          <w:szCs w:val="18"/>
        </w:rPr>
      </w:pPr>
      <w:r>
        <w:rPr>
          <w:rFonts w:cs="Times New Roman" w:eastAsiaTheme="minorEastAsia"/>
          <w:kern w:val="0"/>
          <w:szCs w:val="18"/>
        </w:rPr>
        <w:t xml:space="preserve">Kuznets, S., 1966, </w:t>
      </w:r>
      <w:r>
        <w:rPr>
          <w:rFonts w:cs="Times New Roman" w:eastAsiaTheme="minorEastAsia"/>
          <w:i/>
          <w:kern w:val="0"/>
          <w:szCs w:val="18"/>
        </w:rPr>
        <w:t>Modern Economic Growth</w:t>
      </w:r>
      <w:r>
        <w:rPr>
          <w:rFonts w:cs="Times New Roman" w:eastAsiaTheme="minorEastAsia"/>
          <w:kern w:val="0"/>
          <w:szCs w:val="18"/>
        </w:rPr>
        <w:t>. New Haven, CT: Yale Univ. Press.</w:t>
      </w:r>
    </w:p>
    <w:p>
      <w:pPr>
        <w:pStyle w:val="13"/>
        <w:ind w:left="357" w:firstLine="360"/>
        <w:jc w:val="both"/>
        <w:rPr>
          <w:rFonts w:cs="Times New Roman" w:eastAsiaTheme="minorEastAsia"/>
          <w:kern w:val="0"/>
          <w:szCs w:val="18"/>
        </w:rPr>
      </w:pPr>
      <w:r>
        <w:rPr>
          <w:rFonts w:hint="eastAsia" w:cs="Times New Roman" w:eastAsiaTheme="minorEastAsia"/>
          <w:kern w:val="0"/>
          <w:szCs w:val="18"/>
        </w:rPr>
        <w:t>Kongsamut P</w:t>
      </w:r>
      <w:r>
        <w:rPr>
          <w:rFonts w:cs="Times New Roman" w:eastAsiaTheme="minorEastAsia"/>
          <w:kern w:val="0"/>
          <w:szCs w:val="18"/>
        </w:rPr>
        <w:t>.</w:t>
      </w:r>
      <w:r>
        <w:rPr>
          <w:rFonts w:hint="eastAsia" w:cs="Times New Roman" w:eastAsiaTheme="minorEastAsia"/>
          <w:kern w:val="0"/>
          <w:szCs w:val="18"/>
        </w:rPr>
        <w:t>, Rebelo S</w:t>
      </w:r>
      <w:r>
        <w:rPr>
          <w:rFonts w:cs="Times New Roman" w:eastAsiaTheme="minorEastAsia"/>
          <w:kern w:val="0"/>
          <w:szCs w:val="18"/>
        </w:rPr>
        <w:t>.</w:t>
      </w:r>
      <w:r>
        <w:rPr>
          <w:rFonts w:hint="eastAsia" w:cs="Times New Roman" w:eastAsiaTheme="minorEastAsia"/>
          <w:kern w:val="0"/>
          <w:szCs w:val="18"/>
        </w:rPr>
        <w:t>, and Xie</w:t>
      </w:r>
      <w:r>
        <w:rPr>
          <w:rFonts w:cs="Times New Roman" w:eastAsiaTheme="minorEastAsia"/>
          <w:kern w:val="0"/>
          <w:szCs w:val="18"/>
        </w:rPr>
        <w:t xml:space="preserve"> </w:t>
      </w:r>
      <w:r>
        <w:rPr>
          <w:rFonts w:hint="eastAsia" w:cs="Times New Roman" w:eastAsiaTheme="minorEastAsia"/>
          <w:kern w:val="0"/>
          <w:szCs w:val="18"/>
        </w:rPr>
        <w:t>D.</w:t>
      </w:r>
      <w:r>
        <w:rPr>
          <w:rFonts w:cs="Times New Roman" w:eastAsiaTheme="minorEastAsia"/>
          <w:kern w:val="0"/>
          <w:szCs w:val="18"/>
        </w:rPr>
        <w:t>,</w:t>
      </w:r>
      <w:r>
        <w:rPr>
          <w:rFonts w:hint="eastAsia" w:cs="Times New Roman" w:eastAsiaTheme="minorEastAsia"/>
          <w:kern w:val="0"/>
          <w:szCs w:val="18"/>
        </w:rPr>
        <w:t xml:space="preserve"> 2001. "Beyond Balanced Growth"</w:t>
      </w:r>
      <w:r>
        <w:rPr>
          <w:rFonts w:cs="Times New Roman" w:eastAsiaTheme="minorEastAsia"/>
          <w:kern w:val="0"/>
          <w:szCs w:val="18"/>
        </w:rPr>
        <w:t>,</w:t>
      </w:r>
      <w:r>
        <w:rPr>
          <w:rFonts w:hint="eastAsia" w:cs="Times New Roman" w:eastAsiaTheme="minorEastAsia"/>
          <w:kern w:val="0"/>
          <w:szCs w:val="18"/>
        </w:rPr>
        <w:t xml:space="preserve"> </w:t>
      </w:r>
      <w:r>
        <w:rPr>
          <w:rFonts w:hint="eastAsia" w:cs="Times New Roman" w:eastAsiaTheme="minorEastAsia"/>
          <w:i/>
          <w:kern w:val="0"/>
          <w:szCs w:val="18"/>
        </w:rPr>
        <w:t>Review of Economic Studies</w:t>
      </w:r>
      <w:r>
        <w:rPr>
          <w:rFonts w:cs="Times New Roman" w:eastAsiaTheme="minorEastAsia"/>
          <w:kern w:val="0"/>
          <w:szCs w:val="18"/>
        </w:rPr>
        <w:t>,</w:t>
      </w:r>
      <w:r>
        <w:rPr>
          <w:rFonts w:hint="eastAsia" w:cs="Times New Roman" w:eastAsiaTheme="minorEastAsia"/>
          <w:kern w:val="0"/>
          <w:szCs w:val="18"/>
        </w:rPr>
        <w:t xml:space="preserve"> </w:t>
      </w:r>
      <w:r>
        <w:rPr>
          <w:rStyle w:val="38"/>
          <w:rFonts w:cs="Times New Roman"/>
          <w:szCs w:val="18"/>
          <w:shd w:val="clear" w:color="auto" w:fill="FFFFFF"/>
        </w:rPr>
        <w:t>Vol.</w:t>
      </w:r>
      <w:r>
        <w:rPr>
          <w:rFonts w:hint="eastAsia" w:cs="Times New Roman" w:eastAsiaTheme="minorEastAsia"/>
          <w:kern w:val="0"/>
          <w:szCs w:val="18"/>
        </w:rPr>
        <w:t>68</w:t>
      </w:r>
      <w:r>
        <w:rPr>
          <w:rFonts w:cs="Times New Roman" w:eastAsiaTheme="minorEastAsia"/>
          <w:kern w:val="0"/>
          <w:szCs w:val="18"/>
        </w:rPr>
        <w:t>. pp.</w:t>
      </w:r>
      <w:r>
        <w:rPr>
          <w:rFonts w:hint="eastAsia" w:cs="Times New Roman" w:eastAsiaTheme="minorEastAsia"/>
          <w:kern w:val="0"/>
          <w:szCs w:val="18"/>
        </w:rPr>
        <w:t xml:space="preserve"> 869-82</w:t>
      </w:r>
      <w:r>
        <w:rPr>
          <w:rFonts w:cs="Times New Roman" w:eastAsiaTheme="minorEastAsia"/>
          <w:kern w:val="0"/>
          <w:szCs w:val="18"/>
        </w:rPr>
        <w:t>.</w:t>
      </w:r>
    </w:p>
    <w:p>
      <w:pPr>
        <w:pStyle w:val="13"/>
        <w:ind w:left="357" w:firstLine="360"/>
        <w:jc w:val="both"/>
        <w:rPr>
          <w:rFonts w:cs="Times New Roman" w:eastAsiaTheme="minorEastAsia"/>
          <w:kern w:val="0"/>
          <w:szCs w:val="18"/>
        </w:rPr>
      </w:pPr>
      <w:r>
        <w:rPr>
          <w:rFonts w:cs="Times New Roman" w:eastAsiaTheme="minorEastAsia"/>
          <w:kern w:val="0"/>
          <w:szCs w:val="18"/>
        </w:rPr>
        <w:t xml:space="preserve">Lu, M. and Wan, G., 2014, “Urbanization and Urban System in China: Research Findings and Policy Recommendations”, </w:t>
      </w:r>
      <w:r>
        <w:rPr>
          <w:rFonts w:cs="Times New Roman" w:eastAsiaTheme="minorEastAsia"/>
          <w:i/>
          <w:kern w:val="0"/>
          <w:szCs w:val="18"/>
        </w:rPr>
        <w:t>Journal of Economic Survey</w:t>
      </w:r>
      <w:r>
        <w:rPr>
          <w:rFonts w:cs="Times New Roman" w:eastAsiaTheme="minorEastAsia"/>
          <w:kern w:val="0"/>
          <w:szCs w:val="18"/>
        </w:rPr>
        <w:t xml:space="preserve">, </w:t>
      </w:r>
      <w:r>
        <w:rPr>
          <w:rStyle w:val="38"/>
          <w:rFonts w:cs="Times New Roman"/>
          <w:szCs w:val="18"/>
          <w:shd w:val="clear" w:color="auto" w:fill="FFFFFF"/>
        </w:rPr>
        <w:t>Vol.</w:t>
      </w:r>
      <w:r>
        <w:fldChar w:fldCharType="begin"/>
      </w:r>
      <w:r>
        <w:instrText xml:space="preserve"> HYPERLINK "http://onlinelibrary.wiley.com/doi/10.1111/joes.2014.28.issue-4/issuetoc" </w:instrText>
      </w:r>
      <w:r>
        <w:fldChar w:fldCharType="separate"/>
      </w:r>
      <w:r>
        <w:rPr>
          <w:rFonts w:cs="Times New Roman" w:eastAsiaTheme="minorEastAsia"/>
          <w:kern w:val="0"/>
          <w:szCs w:val="18"/>
        </w:rPr>
        <w:t>28, </w:t>
      </w:r>
      <w:r>
        <w:rPr>
          <w:rFonts w:cs="Times New Roman" w:eastAsiaTheme="minorEastAsia"/>
          <w:kern w:val="0"/>
          <w:szCs w:val="18"/>
        </w:rPr>
        <w:fldChar w:fldCharType="end"/>
      </w:r>
      <w:r>
        <w:rPr>
          <w:rFonts w:cs="Times New Roman" w:eastAsiaTheme="minorEastAsia"/>
          <w:kern w:val="0"/>
          <w:szCs w:val="18"/>
        </w:rPr>
        <w:t xml:space="preserve">pp. 671–685. </w:t>
      </w:r>
    </w:p>
    <w:p>
      <w:pPr>
        <w:spacing w:line="240" w:lineRule="auto"/>
        <w:ind w:left="357" w:firstLine="360"/>
        <w:rPr>
          <w:rFonts w:cs="Times New Roman"/>
          <w:sz w:val="18"/>
          <w:szCs w:val="18"/>
        </w:rPr>
      </w:pPr>
      <w:r>
        <w:rPr>
          <w:rFonts w:cs="Times New Roman"/>
          <w:sz w:val="18"/>
          <w:szCs w:val="18"/>
          <w:shd w:val="clear" w:color="auto" w:fill="FFFFFF"/>
        </w:rPr>
        <w:t>Matsuyama, K., 2009, “Structural change in an interdependent world: A global view of manufacturing decline”,</w:t>
      </w:r>
      <w:r>
        <w:rPr>
          <w:rStyle w:val="38"/>
          <w:rFonts w:cs="Times New Roman"/>
          <w:sz w:val="18"/>
          <w:szCs w:val="18"/>
          <w:shd w:val="clear" w:color="auto" w:fill="FFFFFF"/>
        </w:rPr>
        <w:t> </w:t>
      </w:r>
      <w:r>
        <w:rPr>
          <w:rFonts w:cs="Times New Roman"/>
          <w:i/>
          <w:iCs/>
          <w:sz w:val="18"/>
          <w:szCs w:val="18"/>
          <w:shd w:val="clear" w:color="auto" w:fill="FFFFFF"/>
        </w:rPr>
        <w:t>Journal of the European Economic Association</w:t>
      </w:r>
      <w:r>
        <w:rPr>
          <w:rFonts w:cs="Times New Roman"/>
          <w:sz w:val="18"/>
          <w:szCs w:val="18"/>
          <w:shd w:val="clear" w:color="auto" w:fill="FFFFFF"/>
        </w:rPr>
        <w:t>,</w:t>
      </w:r>
      <w:r>
        <w:rPr>
          <w:rStyle w:val="38"/>
          <w:rFonts w:cs="Times New Roman"/>
          <w:sz w:val="18"/>
          <w:szCs w:val="18"/>
          <w:shd w:val="clear" w:color="auto" w:fill="FFFFFF"/>
        </w:rPr>
        <w:t> Vol.</w:t>
      </w:r>
      <w:r>
        <w:rPr>
          <w:rFonts w:cs="Times New Roman"/>
          <w:i/>
          <w:iCs/>
          <w:sz w:val="18"/>
          <w:szCs w:val="18"/>
          <w:shd w:val="clear" w:color="auto" w:fill="FFFFFF"/>
        </w:rPr>
        <w:t>7</w:t>
      </w:r>
      <w:r>
        <w:rPr>
          <w:rFonts w:cs="Times New Roman"/>
          <w:sz w:val="18"/>
          <w:szCs w:val="18"/>
          <w:shd w:val="clear" w:color="auto" w:fill="FFFFFF"/>
        </w:rPr>
        <w:t>, pp.478-486.</w:t>
      </w:r>
    </w:p>
    <w:p>
      <w:pPr>
        <w:spacing w:line="240" w:lineRule="auto"/>
        <w:ind w:left="357" w:firstLine="360"/>
        <w:rPr>
          <w:rFonts w:cs="Times New Roman"/>
          <w:sz w:val="18"/>
          <w:szCs w:val="18"/>
          <w:shd w:val="clear" w:color="auto" w:fill="FFFFFF"/>
        </w:rPr>
      </w:pPr>
      <w:r>
        <w:rPr>
          <w:rFonts w:cs="Times New Roman"/>
          <w:sz w:val="18"/>
          <w:szCs w:val="18"/>
          <w:shd w:val="clear" w:color="auto" w:fill="FFFFFF"/>
        </w:rPr>
        <w:t xml:space="preserve">Parente SL., Rogerson R., Wright R., 2000, “Homework in development economics: Household production and the wealth of nations”, </w:t>
      </w:r>
      <w:r>
        <w:rPr>
          <w:rFonts w:cs="Times New Roman"/>
          <w:i/>
          <w:sz w:val="18"/>
          <w:szCs w:val="18"/>
          <w:shd w:val="clear" w:color="auto" w:fill="FFFFFF"/>
        </w:rPr>
        <w:t>Journal of Political Economy</w:t>
      </w:r>
      <w:r>
        <w:rPr>
          <w:rFonts w:cs="Times New Roman"/>
          <w:sz w:val="18"/>
          <w:szCs w:val="18"/>
          <w:shd w:val="clear" w:color="auto" w:fill="FFFFFF"/>
        </w:rPr>
        <w:t xml:space="preserve">, </w:t>
      </w:r>
      <w:r>
        <w:rPr>
          <w:rStyle w:val="38"/>
          <w:rFonts w:cs="Times New Roman"/>
          <w:sz w:val="18"/>
          <w:szCs w:val="18"/>
          <w:shd w:val="clear" w:color="auto" w:fill="FFFFFF"/>
        </w:rPr>
        <w:t>Vol.</w:t>
      </w:r>
      <w:r>
        <w:rPr>
          <w:rFonts w:cs="Times New Roman"/>
          <w:sz w:val="18"/>
          <w:szCs w:val="18"/>
          <w:shd w:val="clear" w:color="auto" w:fill="FFFFFF"/>
        </w:rPr>
        <w:t>108, pp.680-7.</w:t>
      </w:r>
    </w:p>
    <w:p>
      <w:pPr>
        <w:pStyle w:val="13"/>
        <w:ind w:left="357" w:firstLine="360"/>
        <w:jc w:val="both"/>
        <w:rPr>
          <w:rFonts w:cs="Times New Roman" w:eastAsiaTheme="minorEastAsia"/>
          <w:kern w:val="0"/>
          <w:szCs w:val="18"/>
        </w:rPr>
      </w:pPr>
      <w:r>
        <w:rPr>
          <w:rFonts w:cs="Times New Roman" w:eastAsiaTheme="minorEastAsia"/>
          <w:kern w:val="0"/>
          <w:szCs w:val="18"/>
        </w:rPr>
        <w:t xml:space="preserve">Rachel N. L., and Pissarides C. A., 2007. "Structural Change in a Multisector Model of Growth", </w:t>
      </w:r>
      <w:r>
        <w:rPr>
          <w:rFonts w:cs="Times New Roman" w:eastAsiaTheme="minorEastAsia"/>
          <w:i/>
          <w:kern w:val="0"/>
          <w:szCs w:val="18"/>
        </w:rPr>
        <w:t>American Economic Review</w:t>
      </w:r>
      <w:r>
        <w:rPr>
          <w:rFonts w:cs="Times New Roman" w:eastAsiaTheme="minorEastAsia"/>
          <w:kern w:val="0"/>
          <w:szCs w:val="18"/>
        </w:rPr>
        <w:t xml:space="preserve">, </w:t>
      </w:r>
      <w:r>
        <w:rPr>
          <w:rStyle w:val="38"/>
          <w:rFonts w:cs="Times New Roman"/>
          <w:szCs w:val="18"/>
          <w:shd w:val="clear" w:color="auto" w:fill="FFFFFF"/>
        </w:rPr>
        <w:t>Vol.</w:t>
      </w:r>
      <w:r>
        <w:rPr>
          <w:rFonts w:cs="Times New Roman" w:eastAsiaTheme="minorEastAsia"/>
          <w:kern w:val="0"/>
          <w:szCs w:val="18"/>
        </w:rPr>
        <w:t>97, pp. 429-43.</w:t>
      </w:r>
    </w:p>
    <w:p>
      <w:pPr>
        <w:spacing w:line="240" w:lineRule="auto"/>
        <w:ind w:left="357" w:firstLine="360"/>
        <w:rPr>
          <w:rFonts w:cs="Times New Roman"/>
          <w:sz w:val="18"/>
          <w:szCs w:val="18"/>
          <w:shd w:val="clear" w:color="auto" w:fill="FFFFFF"/>
        </w:rPr>
      </w:pPr>
      <w:r>
        <w:rPr>
          <w:rFonts w:cs="Times New Roman"/>
          <w:sz w:val="18"/>
          <w:szCs w:val="18"/>
          <w:shd w:val="clear" w:color="auto" w:fill="FFFFFF"/>
        </w:rPr>
        <w:t>Restuccia, D., Yang, D.T. and Zhu, X., 2008, “Agriculture and aggregate productivity: A quantitative cross-country analysis”,</w:t>
      </w:r>
      <w:r>
        <w:rPr>
          <w:rStyle w:val="38"/>
          <w:rFonts w:cs="Times New Roman"/>
          <w:sz w:val="18"/>
          <w:szCs w:val="18"/>
          <w:shd w:val="clear" w:color="auto" w:fill="FFFFFF"/>
        </w:rPr>
        <w:t> </w:t>
      </w:r>
      <w:r>
        <w:rPr>
          <w:rFonts w:cs="Times New Roman"/>
          <w:i/>
          <w:iCs/>
          <w:sz w:val="18"/>
          <w:szCs w:val="18"/>
          <w:shd w:val="clear" w:color="auto" w:fill="FFFFFF"/>
        </w:rPr>
        <w:t>Journal of Monetary Economics</w:t>
      </w:r>
      <w:r>
        <w:rPr>
          <w:rFonts w:cs="Times New Roman"/>
          <w:sz w:val="18"/>
          <w:szCs w:val="18"/>
          <w:shd w:val="clear" w:color="auto" w:fill="FFFFFF"/>
        </w:rPr>
        <w:t>,</w:t>
      </w:r>
      <w:r>
        <w:rPr>
          <w:rStyle w:val="38"/>
          <w:rFonts w:cs="Times New Roman"/>
          <w:sz w:val="18"/>
          <w:szCs w:val="18"/>
          <w:shd w:val="clear" w:color="auto" w:fill="FFFFFF"/>
        </w:rPr>
        <w:t> Vol.</w:t>
      </w:r>
      <w:r>
        <w:rPr>
          <w:rFonts w:cs="Times New Roman"/>
          <w:i/>
          <w:iCs/>
          <w:sz w:val="18"/>
          <w:szCs w:val="18"/>
          <w:shd w:val="clear" w:color="auto" w:fill="FFFFFF"/>
        </w:rPr>
        <w:t>55</w:t>
      </w:r>
      <w:r>
        <w:rPr>
          <w:rFonts w:cs="Times New Roman"/>
          <w:sz w:val="18"/>
          <w:szCs w:val="18"/>
          <w:shd w:val="clear" w:color="auto" w:fill="FFFFFF"/>
        </w:rPr>
        <w:t>, pp.234-250.</w:t>
      </w:r>
    </w:p>
    <w:p>
      <w:pPr>
        <w:spacing w:line="240" w:lineRule="auto"/>
        <w:ind w:left="357" w:firstLine="360"/>
        <w:rPr>
          <w:rFonts w:cs="Times New Roman"/>
          <w:sz w:val="18"/>
          <w:szCs w:val="18"/>
          <w:shd w:val="clear" w:color="auto" w:fill="FFFFFF"/>
        </w:rPr>
      </w:pPr>
      <w:r>
        <w:rPr>
          <w:rFonts w:cs="Times New Roman"/>
          <w:sz w:val="18"/>
          <w:szCs w:val="18"/>
          <w:shd w:val="clear" w:color="auto" w:fill="FFFFFF"/>
        </w:rPr>
        <w:t xml:space="preserve">Rogerson, R., 2008, “Structural transformation and the deterioration of European labor market outcomes”, </w:t>
      </w:r>
      <w:r>
        <w:rPr>
          <w:rFonts w:cs="Times New Roman"/>
          <w:i/>
          <w:sz w:val="18"/>
          <w:szCs w:val="18"/>
          <w:shd w:val="clear" w:color="auto" w:fill="FFFFFF"/>
        </w:rPr>
        <w:t>Journal of Political Economy</w:t>
      </w:r>
      <w:r>
        <w:rPr>
          <w:rFonts w:cs="Times New Roman"/>
          <w:sz w:val="18"/>
          <w:szCs w:val="18"/>
          <w:shd w:val="clear" w:color="auto" w:fill="FFFFFF"/>
        </w:rPr>
        <w:t xml:space="preserve">, </w:t>
      </w:r>
      <w:r>
        <w:rPr>
          <w:rStyle w:val="38"/>
          <w:rFonts w:cs="Times New Roman"/>
          <w:sz w:val="18"/>
          <w:szCs w:val="18"/>
          <w:shd w:val="clear" w:color="auto" w:fill="FFFFFF"/>
        </w:rPr>
        <w:t>Vol.</w:t>
      </w:r>
      <w:r>
        <w:rPr>
          <w:rFonts w:cs="Times New Roman"/>
          <w:sz w:val="18"/>
          <w:szCs w:val="18"/>
          <w:shd w:val="clear" w:color="auto" w:fill="FFFFFF"/>
        </w:rPr>
        <w:t>116, pp.235-259.</w:t>
      </w:r>
    </w:p>
    <w:p>
      <w:pPr>
        <w:spacing w:line="240" w:lineRule="auto"/>
        <w:ind w:left="357" w:firstLine="360"/>
        <w:rPr>
          <w:rFonts w:cs="Times New Roman"/>
          <w:sz w:val="18"/>
          <w:szCs w:val="18"/>
        </w:rPr>
      </w:pPr>
      <w:r>
        <w:rPr>
          <w:rFonts w:cs="Times New Roman"/>
          <w:sz w:val="18"/>
          <w:szCs w:val="18"/>
          <w:shd w:val="clear" w:color="auto" w:fill="FFFFFF"/>
        </w:rPr>
        <w:t>Święcki, T., 2017, “Determinants of structural change”,</w:t>
      </w:r>
      <w:r>
        <w:rPr>
          <w:rStyle w:val="38"/>
          <w:rFonts w:cs="Times New Roman"/>
          <w:sz w:val="18"/>
          <w:szCs w:val="18"/>
          <w:shd w:val="clear" w:color="auto" w:fill="FFFFFF"/>
        </w:rPr>
        <w:t> </w:t>
      </w:r>
      <w:r>
        <w:rPr>
          <w:rFonts w:cs="Times New Roman"/>
          <w:i/>
          <w:iCs/>
          <w:sz w:val="18"/>
          <w:szCs w:val="18"/>
          <w:shd w:val="clear" w:color="auto" w:fill="FFFFFF"/>
        </w:rPr>
        <w:t>Review of Economic Dynamics</w:t>
      </w:r>
      <w:r>
        <w:rPr>
          <w:rFonts w:cs="Times New Roman"/>
          <w:sz w:val="18"/>
          <w:szCs w:val="18"/>
          <w:shd w:val="clear" w:color="auto" w:fill="FFFFFF"/>
        </w:rPr>
        <w:t>,</w:t>
      </w:r>
      <w:r>
        <w:rPr>
          <w:rStyle w:val="38"/>
          <w:rFonts w:cs="Times New Roman"/>
          <w:sz w:val="18"/>
          <w:szCs w:val="18"/>
          <w:shd w:val="clear" w:color="auto" w:fill="FFFFFF"/>
        </w:rPr>
        <w:t> Vol.</w:t>
      </w:r>
      <w:r>
        <w:rPr>
          <w:rFonts w:cs="Times New Roman"/>
          <w:sz w:val="18"/>
          <w:szCs w:val="18"/>
          <w:shd w:val="clear" w:color="auto" w:fill="FFFFFF"/>
        </w:rPr>
        <w:t>24, pp.95-131.</w:t>
      </w:r>
    </w:p>
    <w:p>
      <w:pPr>
        <w:pStyle w:val="13"/>
        <w:ind w:left="357" w:firstLine="360"/>
        <w:jc w:val="both"/>
        <w:rPr>
          <w:rFonts w:cs="Times New Roman" w:eastAsiaTheme="minorEastAsia"/>
          <w:kern w:val="0"/>
          <w:szCs w:val="18"/>
        </w:rPr>
      </w:pPr>
      <w:r>
        <w:rPr>
          <w:rFonts w:cs="Times New Roman" w:eastAsiaTheme="minorEastAsia"/>
          <w:kern w:val="0"/>
          <w:szCs w:val="18"/>
        </w:rPr>
        <w:t xml:space="preserve">Syrquin, M., 1988. </w:t>
      </w:r>
      <w:r>
        <w:rPr>
          <w:rFonts w:cs="Times New Roman" w:eastAsiaTheme="minorEastAsia"/>
          <w:i/>
          <w:kern w:val="0"/>
          <w:szCs w:val="18"/>
        </w:rPr>
        <w:t>Patterns of structural change</w:t>
      </w:r>
      <w:r>
        <w:rPr>
          <w:rFonts w:cs="Times New Roman" w:eastAsiaTheme="minorEastAsia"/>
          <w:kern w:val="0"/>
          <w:szCs w:val="18"/>
        </w:rPr>
        <w:t>, In: Chenery, Hollis, Srinivasan,T.N. (Eds.), Handbook of Development Economics, vol. 1. North Holland, Amsterdam and New York, pp. 203-273 (Chapter 7).</w:t>
      </w:r>
    </w:p>
    <w:p>
      <w:pPr>
        <w:spacing w:line="240" w:lineRule="auto"/>
        <w:ind w:left="357" w:firstLine="360"/>
        <w:rPr>
          <w:rFonts w:cs="Times New Roman"/>
          <w:sz w:val="18"/>
          <w:szCs w:val="18"/>
          <w:shd w:val="clear" w:color="auto" w:fill="FFFFFF"/>
        </w:rPr>
      </w:pPr>
      <w:r>
        <w:rPr>
          <w:rFonts w:cs="Times New Roman"/>
          <w:sz w:val="18"/>
          <w:szCs w:val="18"/>
          <w:shd w:val="clear" w:color="auto" w:fill="FFFFFF"/>
        </w:rPr>
        <w:t>Teignier, M., 2018, “The role of trade in structural transformation”,</w:t>
      </w:r>
      <w:r>
        <w:rPr>
          <w:rStyle w:val="38"/>
          <w:rFonts w:cs="Times New Roman"/>
          <w:sz w:val="18"/>
          <w:szCs w:val="18"/>
          <w:shd w:val="clear" w:color="auto" w:fill="FFFFFF"/>
        </w:rPr>
        <w:t> </w:t>
      </w:r>
      <w:r>
        <w:rPr>
          <w:rFonts w:cs="Times New Roman"/>
          <w:i/>
          <w:iCs/>
          <w:sz w:val="18"/>
          <w:szCs w:val="18"/>
          <w:shd w:val="clear" w:color="auto" w:fill="FFFFFF"/>
        </w:rPr>
        <w:t>Journal of Development Economics</w:t>
      </w:r>
      <w:r>
        <w:rPr>
          <w:rFonts w:cs="Times New Roman"/>
          <w:sz w:val="18"/>
          <w:szCs w:val="18"/>
          <w:shd w:val="clear" w:color="auto" w:fill="FFFFFF"/>
        </w:rPr>
        <w:t>,</w:t>
      </w:r>
      <w:r>
        <w:rPr>
          <w:rStyle w:val="38"/>
          <w:rFonts w:cs="Times New Roman"/>
          <w:sz w:val="18"/>
          <w:szCs w:val="18"/>
          <w:shd w:val="clear" w:color="auto" w:fill="FFFFFF"/>
        </w:rPr>
        <w:t> Vol.</w:t>
      </w:r>
      <w:r>
        <w:rPr>
          <w:rFonts w:cs="Times New Roman"/>
          <w:sz w:val="18"/>
          <w:szCs w:val="18"/>
          <w:shd w:val="clear" w:color="auto" w:fill="FFFFFF"/>
        </w:rPr>
        <w:t>130, pp.45-65.</w:t>
      </w:r>
    </w:p>
    <w:p>
      <w:pPr>
        <w:spacing w:line="240" w:lineRule="auto"/>
        <w:ind w:left="357" w:firstLine="360"/>
        <w:rPr>
          <w:rFonts w:cs="Times New Roman"/>
          <w:sz w:val="18"/>
          <w:szCs w:val="18"/>
          <w:shd w:val="clear" w:color="auto" w:fill="FFFFFF"/>
        </w:rPr>
      </w:pPr>
      <w:r>
        <w:rPr>
          <w:rFonts w:cs="Times New Roman"/>
          <w:sz w:val="18"/>
          <w:szCs w:val="18"/>
          <w:shd w:val="clear" w:color="auto" w:fill="FFFFFF"/>
        </w:rPr>
        <w:t>Uy, T., Yi, K.M. and Zhang, J., 2013, "Structural change in an open economy",</w:t>
      </w:r>
      <w:r>
        <w:rPr>
          <w:rStyle w:val="38"/>
          <w:rFonts w:cs="Times New Roman"/>
          <w:sz w:val="18"/>
          <w:szCs w:val="18"/>
          <w:shd w:val="clear" w:color="auto" w:fill="FFFFFF"/>
        </w:rPr>
        <w:t> </w:t>
      </w:r>
      <w:r>
        <w:rPr>
          <w:rFonts w:cs="Times New Roman"/>
          <w:i/>
          <w:iCs/>
          <w:sz w:val="18"/>
          <w:szCs w:val="18"/>
          <w:shd w:val="clear" w:color="auto" w:fill="FFFFFF"/>
        </w:rPr>
        <w:t>Journal of Monetary Economics,</w:t>
      </w:r>
      <w:r>
        <w:rPr>
          <w:rStyle w:val="38"/>
          <w:rFonts w:cs="Times New Roman"/>
          <w:sz w:val="18"/>
          <w:szCs w:val="18"/>
          <w:shd w:val="clear" w:color="auto" w:fill="FFFFFF"/>
        </w:rPr>
        <w:t> Vol.</w:t>
      </w:r>
      <w:r>
        <w:rPr>
          <w:rFonts w:cs="Times New Roman"/>
          <w:sz w:val="18"/>
          <w:szCs w:val="18"/>
          <w:shd w:val="clear" w:color="auto" w:fill="FFFFFF"/>
        </w:rPr>
        <w:t>60, pp.667-682.</w:t>
      </w:r>
    </w:p>
    <w:p>
      <w:pPr>
        <w:pStyle w:val="2"/>
        <w:numPr>
          <w:ilvl w:val="0"/>
          <w:numId w:val="0"/>
        </w:numPr>
        <w:jc w:val="both"/>
        <w:rPr>
          <w:rFonts w:cs="Times New Roman"/>
        </w:rPr>
      </w:pPr>
      <w:r>
        <w:rPr>
          <w:rFonts w:cs="Times New Roman"/>
        </w:rPr>
        <w:t>附录</w:t>
      </w:r>
      <w:r>
        <w:rPr>
          <w:rFonts w:hint="eastAsia" w:cs="Times New Roman"/>
        </w:rPr>
        <w:t>：</w:t>
      </w:r>
      <w:r>
        <w:rPr>
          <w:rFonts w:cs="Times New Roman" w:eastAsiaTheme="minorEastAsia"/>
        </w:rPr>
        <w:t>扭曲效应计算过程</w:t>
      </w:r>
    </w:p>
    <w:p>
      <w:pPr>
        <w:ind w:firstLine="420"/>
        <w:rPr>
          <w:rFonts w:cs="Times New Roman"/>
          <w:szCs w:val="21"/>
        </w:rPr>
      </w:pPr>
      <w:r>
        <w:rPr>
          <w:rFonts w:cs="Times New Roman"/>
          <w:szCs w:val="21"/>
        </w:rPr>
        <w:t>对数函数模型</w:t>
      </w:r>
      <m:oMath>
        <m:r>
          <w:rPr>
            <w:rFonts w:ascii="Cambria Math" w:hAnsi="Cambria Math" w:cs="Times New Roman"/>
            <w:szCs w:val="21"/>
          </w:rPr>
          <m:t>Ln(y)=</m:t>
        </m:r>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0</m:t>
            </m:r>
            <m:ctrlPr>
              <w:rPr>
                <w:rFonts w:ascii="Cambria Math" w:hAnsi="Cambria Math" w:cs="Times New Roman"/>
                <w:i/>
                <w:szCs w:val="21"/>
              </w:rPr>
            </m:ctrlP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Ln(x)+</m:t>
        </m:r>
        <m:sSup>
          <m:sSupPr>
            <m:ctrlPr>
              <w:rPr>
                <w:rFonts w:ascii="Cambria Math" w:hAnsi="Cambria Math" w:cs="Times New Roman"/>
                <w:b/>
                <w:i/>
                <w:szCs w:val="21"/>
              </w:rPr>
            </m:ctrlPr>
          </m:sSupPr>
          <m:e>
            <m:r>
              <m:rPr>
                <m:sty m:val="bi"/>
              </m:rPr>
              <w:rPr>
                <w:rFonts w:ascii="Cambria Math" w:hAnsi="Cambria Math" w:cs="Times New Roman"/>
                <w:szCs w:val="21"/>
              </w:rPr>
              <m:t>X</m:t>
            </m:r>
            <m:ctrlPr>
              <w:rPr>
                <w:rFonts w:ascii="Cambria Math" w:hAnsi="Cambria Math" w:cs="Times New Roman"/>
                <w:b/>
                <w:i/>
                <w:szCs w:val="21"/>
              </w:rPr>
            </m:ctrlPr>
          </m:e>
          <m:sup>
            <m:r>
              <m:rPr>
                <m:sty m:val="bi"/>
              </m:rPr>
              <w:rPr>
                <w:rFonts w:ascii="Cambria Math" w:hAnsi="Cambria Math" w:cs="Times New Roman"/>
                <w:szCs w:val="21"/>
              </w:rPr>
              <m:t>'</m:t>
            </m:r>
            <m:ctrlPr>
              <w:rPr>
                <w:rFonts w:ascii="Cambria Math" w:hAnsi="Cambria Math" w:cs="Times New Roman"/>
                <w:b/>
                <w:i/>
                <w:szCs w:val="21"/>
              </w:rPr>
            </m:ctrlPr>
          </m:sup>
        </m:sSup>
        <m:r>
          <m:rPr>
            <m:sty m:val="bi"/>
          </m:rPr>
          <w:rPr>
            <w:rFonts w:ascii="Cambria Math" w:hAnsi="Cambria Math" w:cs="Times New Roman"/>
            <w:szCs w:val="21"/>
          </w:rPr>
          <m:t>γ</m:t>
        </m:r>
        <m:r>
          <w:rPr>
            <w:rFonts w:ascii="Cambria Math" w:hAnsi="Cambria Math" w:cs="Times New Roman"/>
            <w:szCs w:val="21"/>
          </w:rPr>
          <m:t>+ε</m:t>
        </m:r>
      </m:oMath>
      <w:r>
        <w:rPr>
          <w:rFonts w:cs="Times New Roman"/>
          <w:szCs w:val="21"/>
        </w:rPr>
        <w:t>。若将起始组合</w:t>
      </w:r>
      <m:oMath>
        <m:r>
          <m:rPr>
            <m:sty m:val="p"/>
          </m:rP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x</m:t>
            </m:r>
            <m:ctrlPr>
              <w:rPr>
                <w:rFonts w:ascii="Cambria Math" w:hAnsi="Cambria Math" w:cs="Times New Roman"/>
                <w:i/>
                <w:szCs w:val="21"/>
              </w:rPr>
            </m:ctrlPr>
          </m:e>
          <m:sub>
            <m:r>
              <w:rPr>
                <w:rFonts w:ascii="Cambria Math" w:hAnsi="Cambria Math" w:cs="Times New Roman"/>
                <w:szCs w:val="21"/>
              </w:rPr>
              <m:t>0</m:t>
            </m:r>
            <m:ctrlPr>
              <w:rPr>
                <w:rFonts w:ascii="Cambria Math" w:hAnsi="Cambria Math" w:cs="Times New Roman"/>
                <w:i/>
                <w:szCs w:val="21"/>
              </w:rPr>
            </m:ctrlPr>
          </m:sub>
        </m:sSub>
        <m:r>
          <m:rPr>
            <m:sty m:val="p"/>
          </m:rPr>
          <w:rPr>
            <w:rFonts w:ascii="Cambria Math" w:hAnsi="Cambria Math" w:cs="Times New Roman"/>
            <w:szCs w:val="21"/>
          </w:rPr>
          <m:t xml:space="preserve">, </m:t>
        </m:r>
        <m:sSub>
          <m:sSubPr>
            <m:ctrlPr>
              <w:rPr>
                <w:rFonts w:ascii="Cambria Math" w:hAnsi="Cambria Math" w:cs="Times New Roman"/>
                <w:i/>
                <w:szCs w:val="21"/>
              </w:rPr>
            </m:ctrlPr>
          </m:sSubPr>
          <m:e>
            <m:r>
              <w:rPr>
                <w:rFonts w:ascii="Cambria Math" w:hAnsi="Cambria Math" w:cs="Times New Roman"/>
                <w:szCs w:val="21"/>
              </w:rPr>
              <m:t>y</m:t>
            </m:r>
            <m:ctrlPr>
              <w:rPr>
                <w:rFonts w:ascii="Cambria Math" w:hAnsi="Cambria Math" w:cs="Times New Roman"/>
                <w:i/>
                <w:szCs w:val="21"/>
              </w:rPr>
            </m:ctrlPr>
          </m:e>
          <m:sub>
            <m:r>
              <w:rPr>
                <w:rFonts w:ascii="Cambria Math" w:hAnsi="Cambria Math" w:cs="Times New Roman"/>
                <w:szCs w:val="21"/>
              </w:rPr>
              <m:t>0</m:t>
            </m:r>
            <m:ctrlPr>
              <w:rPr>
                <w:rFonts w:ascii="Cambria Math" w:hAnsi="Cambria Math" w:cs="Times New Roman"/>
                <w:i/>
                <w:szCs w:val="21"/>
              </w:rPr>
            </m:ctrlPr>
          </m:sub>
        </m:sSub>
        <m:r>
          <w:rPr>
            <w:rFonts w:ascii="Cambria Math" w:hAnsi="Cambria Math" w:cs="Times New Roman"/>
            <w:szCs w:val="21"/>
          </w:rPr>
          <m:t>)</m:t>
        </m:r>
      </m:oMath>
      <w:r>
        <w:rPr>
          <w:rFonts w:cs="Times New Roman"/>
          <w:szCs w:val="21"/>
        </w:rPr>
        <w:t>设定为初始样本均值，</w:t>
      </w:r>
      <m:oMath>
        <m:r>
          <m:rPr>
            <m:sty m:val="p"/>
          </m:rP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x</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m:rPr>
            <m:sty m:val="p"/>
          </m:rPr>
          <w:rPr>
            <w:rFonts w:ascii="Cambria Math" w:hAnsi="Cambria Math" w:cs="Times New Roman"/>
            <w:szCs w:val="21"/>
          </w:rPr>
          <m:t xml:space="preserve">, </m:t>
        </m:r>
        <m:sSub>
          <m:sSubPr>
            <m:ctrlPr>
              <w:rPr>
                <w:rFonts w:ascii="Cambria Math" w:hAnsi="Cambria Math" w:cs="Times New Roman"/>
                <w:i/>
                <w:szCs w:val="21"/>
              </w:rPr>
            </m:ctrlPr>
          </m:sSubPr>
          <m:e>
            <m:r>
              <w:rPr>
                <w:rFonts w:ascii="Cambria Math" w:hAnsi="Cambria Math" w:cs="Times New Roman"/>
                <w:szCs w:val="21"/>
              </w:rPr>
              <m:t>y</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m:t>
        </m:r>
      </m:oMath>
      <w:r>
        <w:rPr>
          <w:rFonts w:cs="Times New Roman"/>
          <w:szCs w:val="21"/>
        </w:rPr>
        <w:t>为变化后的组合，定义</w:t>
      </w:r>
      <m:oMath>
        <m:r>
          <w:rPr>
            <w:rFonts w:ascii="Cambria Math" w:hAnsi="Cambria Math" w:cs="Times New Roman"/>
            <w:szCs w:val="21"/>
          </w:rPr>
          <m:t xml:space="preserve"> ∆y=</m:t>
        </m:r>
        <m:sSub>
          <m:sSubPr>
            <m:ctrlPr>
              <w:rPr>
                <w:rFonts w:ascii="Cambria Math" w:hAnsi="Cambria Math" w:cs="Times New Roman"/>
                <w:i/>
                <w:szCs w:val="21"/>
              </w:rPr>
            </m:ctrlPr>
          </m:sSubPr>
          <m:e>
            <m:r>
              <w:rPr>
                <w:rFonts w:ascii="Cambria Math" w:hAnsi="Cambria Math" w:cs="Times New Roman"/>
                <w:szCs w:val="21"/>
              </w:rPr>
              <m:t>y</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y</m:t>
            </m:r>
            <m:ctrlPr>
              <w:rPr>
                <w:rFonts w:ascii="Cambria Math" w:hAnsi="Cambria Math" w:cs="Times New Roman"/>
                <w:i/>
                <w:szCs w:val="21"/>
              </w:rPr>
            </m:ctrlPr>
          </m:e>
          <m:sub>
            <m:r>
              <w:rPr>
                <w:rFonts w:ascii="Cambria Math" w:hAnsi="Cambria Math" w:cs="Times New Roman"/>
                <w:szCs w:val="21"/>
              </w:rPr>
              <m:t>0</m:t>
            </m:r>
            <m:ctrlPr>
              <w:rPr>
                <w:rFonts w:ascii="Cambria Math" w:hAnsi="Cambria Math" w:cs="Times New Roman"/>
                <w:i/>
                <w:szCs w:val="21"/>
              </w:rPr>
            </m:ctrlPr>
          </m:sub>
        </m:sSub>
      </m:oMath>
      <w:r>
        <w:rPr>
          <w:rFonts w:cs="Times New Roman"/>
          <w:szCs w:val="21"/>
        </w:rPr>
        <w:t>，</w:t>
      </w:r>
      <m:oMath>
        <m:r>
          <w:rPr>
            <w:rFonts w:ascii="Cambria Math" w:hAnsi="Cambria Math" w:cs="Times New Roman"/>
            <w:szCs w:val="21"/>
          </w:rPr>
          <m:t>∆x=</m:t>
        </m:r>
        <m:sSub>
          <m:sSubPr>
            <m:ctrlPr>
              <w:rPr>
                <w:rFonts w:ascii="Cambria Math" w:hAnsi="Cambria Math" w:cs="Times New Roman"/>
                <w:i/>
                <w:szCs w:val="21"/>
              </w:rPr>
            </m:ctrlPr>
          </m:sSubPr>
          <m:e>
            <m:r>
              <w:rPr>
                <w:rFonts w:ascii="Cambria Math" w:hAnsi="Cambria Math" w:cs="Times New Roman"/>
                <w:szCs w:val="21"/>
              </w:rPr>
              <m:t>x</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x</m:t>
            </m:r>
            <m:ctrlPr>
              <w:rPr>
                <w:rFonts w:ascii="Cambria Math" w:hAnsi="Cambria Math" w:cs="Times New Roman"/>
                <w:i/>
                <w:szCs w:val="21"/>
              </w:rPr>
            </m:ctrlPr>
          </m:e>
          <m:sub>
            <m:r>
              <w:rPr>
                <w:rFonts w:ascii="Cambria Math" w:hAnsi="Cambria Math" w:cs="Times New Roman"/>
                <w:szCs w:val="21"/>
              </w:rPr>
              <m:t>0</m:t>
            </m:r>
            <m:ctrlPr>
              <w:rPr>
                <w:rFonts w:ascii="Cambria Math" w:hAnsi="Cambria Math" w:cs="Times New Roman"/>
                <w:i/>
                <w:szCs w:val="21"/>
              </w:rPr>
            </m:ctrlPr>
          </m:sub>
        </m:sSub>
      </m:oMath>
      <w:r>
        <w:rPr>
          <w:rFonts w:cs="Times New Roman"/>
          <w:szCs w:val="21"/>
        </w:rPr>
        <w:t>，则上述对数函数模型的回归系数</w:t>
      </w:r>
      <m:oMath>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oMath>
      <w:r>
        <w:rPr>
          <w:rFonts w:cs="Times New Roman"/>
          <w:szCs w:val="21"/>
        </w:rPr>
        <w:t>反映为y对x的弹性关系，即</w:t>
      </w:r>
      <m:oMath>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∆y/</m:t>
            </m:r>
            <m:sSub>
              <m:sSubPr>
                <m:ctrlPr>
                  <w:rPr>
                    <w:rFonts w:ascii="Cambria Math" w:hAnsi="Cambria Math" w:cs="Times New Roman"/>
                    <w:i/>
                    <w:szCs w:val="21"/>
                  </w:rPr>
                </m:ctrlPr>
              </m:sSubPr>
              <m:e>
                <m:r>
                  <w:rPr>
                    <w:rFonts w:ascii="Cambria Math" w:hAnsi="Cambria Math" w:cs="Times New Roman"/>
                    <w:szCs w:val="21"/>
                  </w:rPr>
                  <m:t>y</m:t>
                </m:r>
                <m:ctrlPr>
                  <w:rPr>
                    <w:rFonts w:ascii="Cambria Math" w:hAnsi="Cambria Math" w:cs="Times New Roman"/>
                    <w:i/>
                    <w:szCs w:val="21"/>
                  </w:rPr>
                </m:ctrlPr>
              </m:e>
              <m:sub>
                <m:r>
                  <w:rPr>
                    <w:rFonts w:ascii="Cambria Math" w:hAnsi="Cambria Math" w:cs="Times New Roman"/>
                    <w:szCs w:val="21"/>
                  </w:rPr>
                  <m:t>0</m:t>
                </m:r>
                <m:ctrlPr>
                  <w:rPr>
                    <w:rFonts w:ascii="Cambria Math" w:hAnsi="Cambria Math" w:cs="Times New Roman"/>
                    <w:i/>
                    <w:szCs w:val="21"/>
                  </w:rPr>
                </m:ctrlPr>
              </m:sub>
            </m:sSub>
            <m:ctrlPr>
              <w:rPr>
                <w:rFonts w:ascii="Cambria Math" w:hAnsi="Cambria Math" w:cs="Times New Roman"/>
                <w:i/>
                <w:szCs w:val="21"/>
              </w:rPr>
            </m:ctrlPr>
          </m:num>
          <m:den>
            <m:r>
              <w:rPr>
                <w:rFonts w:ascii="Cambria Math" w:hAnsi="Cambria Math" w:cs="Times New Roman"/>
                <w:szCs w:val="21"/>
              </w:rPr>
              <m:t>∆x/</m:t>
            </m:r>
            <m:sSub>
              <m:sSubPr>
                <m:ctrlPr>
                  <w:rPr>
                    <w:rFonts w:ascii="Cambria Math" w:hAnsi="Cambria Math" w:cs="Times New Roman"/>
                    <w:i/>
                    <w:szCs w:val="21"/>
                  </w:rPr>
                </m:ctrlPr>
              </m:sSubPr>
              <m:e>
                <m:r>
                  <w:rPr>
                    <w:rFonts w:ascii="Cambria Math" w:hAnsi="Cambria Math" w:cs="Times New Roman"/>
                    <w:szCs w:val="21"/>
                  </w:rPr>
                  <m:t>x</m:t>
                </m:r>
                <m:ctrlPr>
                  <w:rPr>
                    <w:rFonts w:ascii="Cambria Math" w:hAnsi="Cambria Math" w:cs="Times New Roman"/>
                    <w:i/>
                    <w:szCs w:val="21"/>
                  </w:rPr>
                </m:ctrlPr>
              </m:e>
              <m:sub>
                <m:r>
                  <w:rPr>
                    <w:rFonts w:ascii="Cambria Math" w:hAnsi="Cambria Math" w:cs="Times New Roman"/>
                    <w:szCs w:val="21"/>
                  </w:rPr>
                  <m:t>0</m:t>
                </m:r>
                <m:ctrlPr>
                  <w:rPr>
                    <w:rFonts w:ascii="Cambria Math" w:hAnsi="Cambria Math" w:cs="Times New Roman"/>
                    <w:i/>
                    <w:szCs w:val="21"/>
                  </w:rPr>
                </m:ctrlPr>
              </m:sub>
            </m:sSub>
            <m:ctrlPr>
              <w:rPr>
                <w:rFonts w:ascii="Cambria Math" w:hAnsi="Cambria Math" w:cs="Times New Roman"/>
                <w:i/>
                <w:szCs w:val="21"/>
              </w:rPr>
            </m:ctrlPr>
          </m:den>
        </m:f>
      </m:oMath>
      <w:r>
        <w:rPr>
          <w:rFonts w:cs="Times New Roman"/>
          <w:szCs w:val="21"/>
        </w:rPr>
        <w:t>。根据</w:t>
      </w:r>
      <w:r>
        <w:rPr>
          <w:rFonts w:cs="Times New Roman"/>
          <w:szCs w:val="21"/>
        </w:rPr>
        <w:fldChar w:fldCharType="begin"/>
      </w:r>
      <w:r>
        <w:rPr>
          <w:rFonts w:cs="Times New Roman"/>
          <w:szCs w:val="21"/>
        </w:rPr>
        <w:instrText xml:space="preserve"> REF _Ref772441 \h  \* MERGEFORMAT </w:instrText>
      </w:r>
      <w:r>
        <w:rPr>
          <w:rFonts w:cs="Times New Roman"/>
          <w:szCs w:val="21"/>
        </w:rPr>
        <w:fldChar w:fldCharType="separate"/>
      </w:r>
      <w:r>
        <w:rPr>
          <w:rFonts w:cs="Times New Roman"/>
          <w:szCs w:val="21"/>
        </w:rPr>
        <w:t>表3</w:t>
      </w:r>
      <w:r>
        <w:rPr>
          <w:rFonts w:cs="Times New Roman"/>
          <w:szCs w:val="21"/>
        </w:rPr>
        <w:fldChar w:fldCharType="end"/>
      </w:r>
      <w:r>
        <w:rPr>
          <w:rFonts w:cs="Times New Roman"/>
          <w:szCs w:val="21"/>
        </w:rPr>
        <w:t>第（1）栏，</w:t>
      </w:r>
      <m:oMath>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m:t>
        </m:r>
        <m:f>
          <m:fPr>
            <m:ctrlPr>
              <w:rPr>
                <w:rFonts w:ascii="Cambria Math" w:hAnsi="Cambria Math" w:cs="Times New Roman"/>
                <w:i/>
                <w:szCs w:val="21"/>
              </w:rPr>
            </m:ctrlPr>
          </m:fPr>
          <m:num>
            <m:r>
              <m:rPr>
                <m:sty m:val="p"/>
              </m:rPr>
              <w:rPr>
                <w:rFonts w:ascii="Cambria Math" w:hAnsi="Cambria Math" w:cs="Times New Roman"/>
                <w:szCs w:val="21"/>
              </w:rPr>
              <m:t>∆</m:t>
            </m:r>
            <m:r>
              <m:rPr>
                <m:sty m:val="p"/>
              </m:rPr>
              <w:rPr>
                <w:rFonts w:hint="eastAsia" w:ascii="Cambria Math" w:hAnsi="Cambria Math" w:cs="Times New Roman"/>
                <w:szCs w:val="21"/>
              </w:rPr>
              <m:t>服务业</m:t>
            </m:r>
            <m:r>
              <m:rPr>
                <m:sty m:val="p"/>
              </m:rPr>
              <w:rPr>
                <w:rFonts w:ascii="Cambria Math" w:hAnsi="Cambria Math" w:cs="Times New Roman"/>
                <w:szCs w:val="21"/>
              </w:rPr>
              <m:t>GDP占比</m:t>
            </m:r>
            <m:r>
              <w:rPr>
                <w:rFonts w:ascii="Cambria Math" w:hAnsi="Cambria Math" w:cs="Times New Roman"/>
                <w:szCs w:val="21"/>
              </w:rPr>
              <m:t>/(1+</m:t>
            </m:r>
            <m:sSub>
              <m:sSubPr>
                <m:ctrlPr>
                  <w:rPr>
                    <w:rFonts w:ascii="Cambria Math" w:hAnsi="Cambria Math" w:cs="Times New Roman"/>
                    <w:szCs w:val="21"/>
                  </w:rPr>
                </m:ctrlPr>
              </m:sSubPr>
              <m:e>
                <m:r>
                  <m:rPr>
                    <m:sty m:val="p"/>
                  </m:rPr>
                  <w:rPr>
                    <w:rFonts w:hint="eastAsia" w:ascii="Cambria Math" w:hAnsi="Cambria Math" w:cs="Times New Roman"/>
                    <w:szCs w:val="21"/>
                  </w:rPr>
                  <m:t>服务业</m:t>
                </m:r>
                <m:r>
                  <m:rPr>
                    <m:sty m:val="p"/>
                  </m:rPr>
                  <w:rPr>
                    <w:rFonts w:ascii="Cambria Math" w:hAnsi="Cambria Math" w:cs="Times New Roman"/>
                    <w:szCs w:val="21"/>
                  </w:rPr>
                  <m:t>GDP占比</m:t>
                </m:r>
                <m:ctrlPr>
                  <w:rPr>
                    <w:rFonts w:ascii="Cambria Math" w:hAnsi="Cambria Math" w:cs="Times New Roman"/>
                    <w:szCs w:val="21"/>
                  </w:rPr>
                </m:ctrlPr>
              </m:e>
              <m:sub>
                <m:r>
                  <w:rPr>
                    <w:rFonts w:ascii="Cambria Math" w:hAnsi="Cambria Math" w:cs="Times New Roman"/>
                    <w:szCs w:val="21"/>
                  </w:rPr>
                  <m:t>0</m:t>
                </m:r>
                <m:ctrlPr>
                  <w:rPr>
                    <w:rFonts w:ascii="Cambria Math" w:hAnsi="Cambria Math" w:cs="Times New Roman"/>
                    <w:szCs w:val="21"/>
                  </w:rPr>
                </m:ctrlPr>
              </m:sub>
            </m:sSub>
            <m:r>
              <w:rPr>
                <w:rFonts w:ascii="Cambria Math" w:hAnsi="Cambria Math" w:cs="Times New Roman"/>
                <w:szCs w:val="21"/>
              </w:rPr>
              <m:t>)</m:t>
            </m:r>
            <m:ctrlPr>
              <w:rPr>
                <w:rFonts w:ascii="Cambria Math" w:hAnsi="Cambria Math" w:cs="Times New Roman"/>
                <w:i/>
                <w:szCs w:val="21"/>
              </w:rPr>
            </m:ctrlPr>
          </m:num>
          <m:den>
            <m:r>
              <m:rPr>
                <m:sty m:val="p"/>
              </m:rPr>
              <w:rPr>
                <w:rFonts w:ascii="Cambria Math" w:hAnsi="Cambria Math" w:cs="Times New Roman"/>
                <w:szCs w:val="21"/>
              </w:rPr>
              <m:t>∆建成区密度</m:t>
            </m:r>
            <m:r>
              <w:rPr>
                <w:rFonts w:ascii="Cambria Math" w:hAnsi="Cambria Math" w:cs="Times New Roman"/>
                <w:szCs w:val="21"/>
              </w:rPr>
              <m:t>/</m:t>
            </m:r>
            <m:d>
              <m:dPr>
                <m:ctrlPr>
                  <w:rPr>
                    <w:rFonts w:ascii="Cambria Math" w:hAnsi="Cambria Math" w:cs="Times New Roman"/>
                    <w:i/>
                    <w:szCs w:val="21"/>
                  </w:rPr>
                </m:ctrlPr>
              </m:dPr>
              <m:e>
                <m:r>
                  <w:rPr>
                    <w:rFonts w:ascii="Cambria Math" w:hAnsi="Cambria Math" w:cs="Times New Roman"/>
                    <w:szCs w:val="21"/>
                  </w:rPr>
                  <m:t>1+</m:t>
                </m:r>
                <m:sSub>
                  <m:sSubPr>
                    <m:ctrlPr>
                      <w:rPr>
                        <w:rFonts w:ascii="Cambria Math" w:hAnsi="Cambria Math" w:cs="Times New Roman"/>
                        <w:szCs w:val="21"/>
                      </w:rPr>
                    </m:ctrlPr>
                  </m:sSubPr>
                  <m:e>
                    <m:r>
                      <m:rPr>
                        <m:sty m:val="p"/>
                      </m:rPr>
                      <w:rPr>
                        <w:rFonts w:ascii="Cambria Math" w:hAnsi="Cambria Math" w:cs="Times New Roman"/>
                        <w:szCs w:val="21"/>
                      </w:rPr>
                      <m:t>建成区密度</m:t>
                    </m:r>
                    <m:ctrlPr>
                      <w:rPr>
                        <w:rFonts w:ascii="Cambria Math" w:hAnsi="Cambria Math" w:cs="Times New Roman"/>
                        <w:szCs w:val="21"/>
                      </w:rPr>
                    </m:ctrlPr>
                  </m:e>
                  <m:sub>
                    <m:r>
                      <w:rPr>
                        <w:rFonts w:ascii="Cambria Math" w:hAnsi="Cambria Math" w:cs="Times New Roman"/>
                        <w:szCs w:val="21"/>
                      </w:rPr>
                      <m:t>0</m:t>
                    </m:r>
                    <m:ctrlPr>
                      <w:rPr>
                        <w:rFonts w:ascii="Cambria Math" w:hAnsi="Cambria Math" w:cs="Times New Roman"/>
                        <w:szCs w:val="21"/>
                      </w:rPr>
                    </m:ctrlPr>
                  </m:sub>
                </m:sSub>
                <m:ctrlPr>
                  <w:rPr>
                    <w:rFonts w:ascii="Cambria Math" w:hAnsi="Cambria Math" w:cs="Times New Roman"/>
                    <w:i/>
                    <w:szCs w:val="21"/>
                  </w:rPr>
                </m:ctrlPr>
              </m:e>
            </m:d>
            <m:ctrlPr>
              <w:rPr>
                <w:rFonts w:ascii="Cambria Math" w:hAnsi="Cambria Math" w:cs="Times New Roman"/>
                <w:i/>
                <w:szCs w:val="21"/>
              </w:rPr>
            </m:ctrlPr>
          </m:den>
        </m:f>
      </m:oMath>
      <w:r>
        <w:rPr>
          <w:rFonts w:cs="Times New Roman"/>
          <w:szCs w:val="21"/>
        </w:rPr>
        <w:t>。因此，</w:t>
      </w:r>
      <m:oMath>
        <m:r>
          <m:rPr>
            <m:sty m:val="p"/>
          </m:rPr>
          <w:rPr>
            <w:rFonts w:ascii="Cambria Math" w:hAnsi="Cambria Math" w:cs="Times New Roman"/>
            <w:szCs w:val="21"/>
          </w:rPr>
          <m:t>∆</m:t>
        </m:r>
        <m:r>
          <m:rPr>
            <m:sty m:val="p"/>
          </m:rPr>
          <w:rPr>
            <w:rFonts w:hint="eastAsia" w:ascii="Cambria Math" w:hAnsi="Cambria Math" w:cs="Times New Roman"/>
            <w:szCs w:val="21"/>
          </w:rPr>
          <m:t>服务业</m:t>
        </m:r>
        <m:r>
          <m:rPr>
            <m:sty m:val="p"/>
          </m:rPr>
          <w:rPr>
            <w:rFonts w:ascii="Cambria Math" w:hAnsi="Cambria Math" w:cs="Times New Roman"/>
            <w:szCs w:val="21"/>
          </w:rPr>
          <m:t>GDP占比</m:t>
        </m:r>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m:t>
        </m:r>
        <m:f>
          <m:fPr>
            <m:ctrlPr>
              <w:rPr>
                <w:rFonts w:ascii="Cambria Math" w:hAnsi="Cambria Math" w:cs="Times New Roman"/>
                <w:szCs w:val="21"/>
              </w:rPr>
            </m:ctrlPr>
          </m:fPr>
          <m:num>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建成区密度</m:t>
                </m:r>
                <m:ctrlPr>
                  <w:rPr>
                    <w:rFonts w:ascii="Cambria Math" w:hAnsi="Cambria Math" w:cs="Times New Roman"/>
                    <w:szCs w:val="21"/>
                  </w:rPr>
                </m:ctrlPr>
              </m:e>
              <m:sub>
                <m:r>
                  <w:rPr>
                    <w:rFonts w:ascii="Cambria Math" w:hAnsi="Cambria Math" w:cs="Times New Roman"/>
                    <w:szCs w:val="21"/>
                  </w:rPr>
                  <m:t>t</m:t>
                </m:r>
                <m:ctrlPr>
                  <w:rPr>
                    <w:rFonts w:ascii="Cambria Math" w:hAnsi="Cambria Math" w:cs="Times New Roman"/>
                    <w:szCs w:val="21"/>
                  </w:rPr>
                </m:ctrlPr>
              </m:sub>
            </m:sSub>
            <m:ctrlPr>
              <w:rPr>
                <w:rFonts w:ascii="Cambria Math" w:hAnsi="Cambria Math" w:cs="Times New Roman"/>
                <w:szCs w:val="21"/>
              </w:rPr>
            </m:ctrlPr>
          </m:num>
          <m:den>
            <m:r>
              <w:rPr>
                <w:rFonts w:ascii="Cambria Math" w:hAnsi="Cambria Math" w:cs="Times New Roman"/>
                <w:szCs w:val="21"/>
              </w:rPr>
              <m:t>1+</m:t>
            </m:r>
            <m:sSub>
              <m:sSubPr>
                <m:ctrlPr>
                  <w:rPr>
                    <w:rFonts w:ascii="Cambria Math" w:hAnsi="Cambria Math" w:cs="Times New Roman"/>
                    <w:szCs w:val="21"/>
                  </w:rPr>
                </m:ctrlPr>
              </m:sSubPr>
              <m:e>
                <m:r>
                  <m:rPr>
                    <m:sty m:val="p"/>
                  </m:rPr>
                  <w:rPr>
                    <w:rFonts w:ascii="Cambria Math" w:hAnsi="Cambria Math" w:cs="Times New Roman"/>
                    <w:szCs w:val="21"/>
                  </w:rPr>
                  <m:t>建成区密度</m:t>
                </m:r>
                <m:ctrlPr>
                  <w:rPr>
                    <w:rFonts w:ascii="Cambria Math" w:hAnsi="Cambria Math" w:cs="Times New Roman"/>
                    <w:szCs w:val="21"/>
                  </w:rPr>
                </m:ctrlPr>
              </m:e>
              <m:sub>
                <m:r>
                  <w:rPr>
                    <w:rFonts w:ascii="Cambria Math" w:hAnsi="Cambria Math" w:cs="Times New Roman"/>
                    <w:szCs w:val="21"/>
                  </w:rPr>
                  <m:t>0</m:t>
                </m:r>
                <m:ctrlPr>
                  <w:rPr>
                    <w:rFonts w:ascii="Cambria Math" w:hAnsi="Cambria Math" w:cs="Times New Roman"/>
                    <w:szCs w:val="21"/>
                  </w:rPr>
                </m:ctrlPr>
              </m:sub>
            </m:sSub>
            <m:ctrlPr>
              <w:rPr>
                <w:rFonts w:ascii="Cambria Math" w:hAnsi="Cambria Math" w:cs="Times New Roman"/>
                <w:szCs w:val="21"/>
              </w:rPr>
            </m:ctrlPr>
          </m:den>
        </m:f>
        <m:r>
          <m:rPr>
            <m:sty m:val="p"/>
          </m:rPr>
          <w:rPr>
            <w:rFonts w:ascii="Cambria Math" w:hAnsi="Cambria Math" w:cs="Times New Roman"/>
            <w:szCs w:val="21"/>
          </w:rPr>
          <m:t>*(1+</m:t>
        </m:r>
        <m:sSub>
          <m:sSubPr>
            <m:ctrlPr>
              <w:rPr>
                <w:rFonts w:ascii="Cambria Math" w:hAnsi="Cambria Math" w:cs="Times New Roman"/>
                <w:szCs w:val="21"/>
              </w:rPr>
            </m:ctrlPr>
          </m:sSubPr>
          <m:e>
            <m:r>
              <m:rPr>
                <m:sty m:val="p"/>
              </m:rPr>
              <w:rPr>
                <w:rFonts w:hint="eastAsia" w:ascii="Cambria Math" w:hAnsi="Cambria Math" w:cs="Times New Roman"/>
                <w:szCs w:val="21"/>
              </w:rPr>
              <m:t>服务业</m:t>
            </m:r>
            <m:r>
              <m:rPr>
                <m:sty m:val="p"/>
              </m:rPr>
              <w:rPr>
                <w:rFonts w:ascii="Cambria Math" w:hAnsi="Cambria Math" w:cs="Times New Roman"/>
                <w:szCs w:val="21"/>
              </w:rPr>
              <m:t>GDP占比</m:t>
            </m:r>
            <m:ctrlPr>
              <w:rPr>
                <w:rFonts w:ascii="Cambria Math" w:hAnsi="Cambria Math" w:cs="Times New Roman"/>
                <w:szCs w:val="21"/>
              </w:rPr>
            </m:ctrlPr>
          </m:e>
          <m:sub>
            <m:r>
              <w:rPr>
                <w:rFonts w:ascii="Cambria Math" w:hAnsi="Cambria Math" w:cs="Times New Roman"/>
                <w:szCs w:val="21"/>
              </w:rPr>
              <m:t>0</m:t>
            </m:r>
            <m:ctrlPr>
              <w:rPr>
                <w:rFonts w:ascii="Cambria Math" w:hAnsi="Cambria Math" w:cs="Times New Roman"/>
                <w:szCs w:val="21"/>
              </w:rPr>
            </m:ctrlPr>
          </m:sub>
        </m:sSub>
        <m:r>
          <w:rPr>
            <w:rFonts w:ascii="Cambria Math" w:hAnsi="Cambria Math" w:cs="Times New Roman"/>
            <w:szCs w:val="21"/>
          </w:rPr>
          <m:t>)</m:t>
        </m:r>
      </m:oMath>
      <w:r>
        <w:rPr>
          <w:rFonts w:cs="Times New Roman"/>
          <w:szCs w:val="21"/>
        </w:rPr>
        <w:t>。根据</w:t>
      </w:r>
      <w:r>
        <w:rPr>
          <w:rFonts w:cs="Times New Roman"/>
          <w:szCs w:val="21"/>
        </w:rPr>
        <w:fldChar w:fldCharType="begin"/>
      </w:r>
      <w:r>
        <w:rPr>
          <w:rFonts w:cs="Times New Roman"/>
          <w:szCs w:val="21"/>
        </w:rPr>
        <w:instrText xml:space="preserve"> REF _Ref38962009 \h  \* MERGEFORMAT </w:instrText>
      </w:r>
      <w:r>
        <w:rPr>
          <w:rFonts w:cs="Times New Roman"/>
          <w:szCs w:val="21"/>
        </w:rPr>
        <w:fldChar w:fldCharType="separate"/>
      </w:r>
      <w:r>
        <w:rPr>
          <w:rFonts w:cs="Times New Roman"/>
          <w:szCs w:val="21"/>
        </w:rPr>
        <w:t>表2</w:t>
      </w:r>
      <w:r>
        <w:rPr>
          <w:rFonts w:cs="Times New Roman"/>
          <w:szCs w:val="21"/>
        </w:rPr>
        <w:fldChar w:fldCharType="end"/>
      </w:r>
      <w:r>
        <w:rPr>
          <w:rFonts w:cs="Times New Roman"/>
          <w:szCs w:val="21"/>
        </w:rPr>
        <w:t>，样本建成区密度平均值为0.515，</w:t>
      </w:r>
      <w:r>
        <w:rPr>
          <w:rFonts w:hint="eastAsia" w:cs="Times New Roman"/>
          <w:szCs w:val="21"/>
        </w:rPr>
        <w:t>服务业</w:t>
      </w:r>
      <w:r>
        <w:rPr>
          <w:rFonts w:cs="Times New Roman"/>
          <w:szCs w:val="21"/>
        </w:rPr>
        <w:t>GDP占比平均值为42.28。2000-2016年，城镇人口占总人口平均为50%，保持其他条件不变，如果城镇人口增加10个百分点，则建成区密度增加20%。</w:t>
      </w:r>
      <m:oMath>
        <m:f>
          <m:fPr>
            <m:ctrlPr>
              <w:rPr>
                <w:rFonts w:ascii="Cambria Math" w:hAnsi="Cambria Math" w:cs="Times New Roman"/>
                <w:szCs w:val="21"/>
              </w:rPr>
            </m:ctrlPr>
          </m:fPr>
          <m:num>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建成区密度</m:t>
                </m:r>
                <m:ctrlPr>
                  <w:rPr>
                    <w:rFonts w:ascii="Cambria Math" w:hAnsi="Cambria Math" w:cs="Times New Roman"/>
                    <w:szCs w:val="21"/>
                  </w:rPr>
                </m:ctrlPr>
              </m:e>
              <m:sub>
                <m:r>
                  <w:rPr>
                    <w:rFonts w:ascii="Cambria Math" w:hAnsi="Cambria Math" w:cs="Times New Roman"/>
                    <w:szCs w:val="21"/>
                  </w:rPr>
                  <m:t>t</m:t>
                </m:r>
                <m:ctrlPr>
                  <w:rPr>
                    <w:rFonts w:ascii="Cambria Math" w:hAnsi="Cambria Math" w:cs="Times New Roman"/>
                    <w:szCs w:val="21"/>
                  </w:rPr>
                </m:ctrlPr>
              </m:sub>
            </m:sSub>
            <m:ctrlPr>
              <w:rPr>
                <w:rFonts w:ascii="Cambria Math" w:hAnsi="Cambria Math" w:cs="Times New Roman"/>
                <w:szCs w:val="21"/>
              </w:rPr>
            </m:ctrlPr>
          </m:num>
          <m:den>
            <m:r>
              <w:rPr>
                <w:rFonts w:ascii="Cambria Math" w:hAnsi="Cambria Math" w:cs="Times New Roman"/>
                <w:szCs w:val="21"/>
              </w:rPr>
              <m:t>1+</m:t>
            </m:r>
            <m:sSub>
              <m:sSubPr>
                <m:ctrlPr>
                  <w:rPr>
                    <w:rFonts w:ascii="Cambria Math" w:hAnsi="Cambria Math" w:cs="Times New Roman"/>
                    <w:szCs w:val="21"/>
                  </w:rPr>
                </m:ctrlPr>
              </m:sSubPr>
              <m:e>
                <m:r>
                  <m:rPr>
                    <m:sty m:val="p"/>
                  </m:rPr>
                  <w:rPr>
                    <w:rFonts w:ascii="Cambria Math" w:hAnsi="Cambria Math" w:cs="Times New Roman"/>
                    <w:szCs w:val="21"/>
                  </w:rPr>
                  <m:t>建成区密度</m:t>
                </m:r>
                <m:ctrlPr>
                  <w:rPr>
                    <w:rFonts w:ascii="Cambria Math" w:hAnsi="Cambria Math" w:cs="Times New Roman"/>
                    <w:szCs w:val="21"/>
                  </w:rPr>
                </m:ctrlPr>
              </m:e>
              <m:sub>
                <m:r>
                  <w:rPr>
                    <w:rFonts w:ascii="Cambria Math" w:hAnsi="Cambria Math" w:cs="Times New Roman"/>
                    <w:szCs w:val="21"/>
                  </w:rPr>
                  <m:t>0</m:t>
                </m:r>
                <m:ctrlPr>
                  <w:rPr>
                    <w:rFonts w:ascii="Cambria Math" w:hAnsi="Cambria Math" w:cs="Times New Roman"/>
                    <w:szCs w:val="21"/>
                  </w:rPr>
                </m:ctrlPr>
              </m:sub>
            </m:sSub>
            <m:ctrlPr>
              <w:rPr>
                <w:rFonts w:ascii="Cambria Math" w:hAnsi="Cambria Math" w:cs="Times New Roman"/>
                <w:szCs w:val="21"/>
              </w:rPr>
            </m:ctrlPr>
          </m:den>
        </m:f>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0.515*0.2</m:t>
            </m:r>
            <m:ctrlPr>
              <w:rPr>
                <w:rFonts w:ascii="Cambria Math" w:hAnsi="Cambria Math" w:cs="Times New Roman"/>
                <w:i/>
                <w:szCs w:val="21"/>
              </w:rPr>
            </m:ctrlPr>
          </m:num>
          <m:den>
            <m:r>
              <w:rPr>
                <w:rFonts w:ascii="Cambria Math" w:hAnsi="Cambria Math" w:cs="Times New Roman"/>
                <w:szCs w:val="21"/>
              </w:rPr>
              <m:t>1.515</m:t>
            </m:r>
            <m:ctrlPr>
              <w:rPr>
                <w:rFonts w:ascii="Cambria Math" w:hAnsi="Cambria Math" w:cs="Times New Roman"/>
                <w:i/>
                <w:szCs w:val="21"/>
              </w:rPr>
            </m:ctrlPr>
          </m:den>
        </m:f>
        <m:r>
          <w:rPr>
            <w:rFonts w:ascii="Cambria Math" w:hAnsi="Cambria Math" w:cs="Times New Roman"/>
            <w:szCs w:val="21"/>
          </w:rPr>
          <m:t>=6.8%</m:t>
        </m:r>
      </m:oMath>
      <w:r>
        <w:rPr>
          <w:rFonts w:cs="Times New Roman"/>
          <w:szCs w:val="21"/>
        </w:rPr>
        <w:t>。</w:t>
      </w:r>
      <m:oMath>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hint="eastAsia" w:ascii="Cambria Math" w:hAnsi="Cambria Math" w:cs="Times New Roman"/>
                <w:szCs w:val="21"/>
              </w:rPr>
              <m:t>服务业</m:t>
            </m:r>
            <m:r>
              <m:rPr>
                <m:sty m:val="p"/>
              </m:rPr>
              <w:rPr>
                <w:rFonts w:ascii="Cambria Math" w:hAnsi="Cambria Math" w:cs="Times New Roman"/>
                <w:szCs w:val="21"/>
              </w:rPr>
              <m:t>GDP占比</m:t>
            </m:r>
            <m:ctrlPr>
              <w:rPr>
                <w:rFonts w:ascii="Cambria Math" w:hAnsi="Cambria Math" w:cs="Times New Roman"/>
                <w:szCs w:val="21"/>
              </w:rPr>
            </m:ctrlPr>
          </m:e>
          <m:sub>
            <m:r>
              <w:rPr>
                <w:rFonts w:ascii="Cambria Math" w:hAnsi="Cambria Math" w:cs="Times New Roman"/>
                <w:szCs w:val="21"/>
              </w:rPr>
              <m:t>t</m:t>
            </m:r>
            <m:ctrlPr>
              <w:rPr>
                <w:rFonts w:ascii="Cambria Math" w:hAnsi="Cambria Math" w:cs="Times New Roman"/>
                <w:szCs w:val="21"/>
              </w:rPr>
            </m:ctrlPr>
          </m:sub>
        </m:sSub>
        <m:r>
          <w:rPr>
            <w:rFonts w:ascii="Cambria Math" w:hAnsi="Cambria Math" w:cs="Times New Roman"/>
            <w:szCs w:val="21"/>
          </w:rPr>
          <m:t>=0.259*0.068*43.28=0.762</m:t>
        </m:r>
      </m:oMath>
      <w:r>
        <w:rPr>
          <w:rFonts w:cs="Times New Roman"/>
          <w:szCs w:val="21"/>
        </w:rPr>
        <w:t>。保持其他条件不变，如果</w:t>
      </w:r>
      <w:r>
        <w:rPr>
          <w:rFonts w:hint="eastAsia" w:cs="Times New Roman"/>
          <w:szCs w:val="21"/>
        </w:rPr>
        <w:t>城镇土地供应增长是现有供应的一半，城</w:t>
      </w:r>
      <w:r>
        <w:rPr>
          <w:rFonts w:cs="Times New Roman"/>
          <w:szCs w:val="21"/>
        </w:rPr>
        <w:t>市人口密度增加0.2，则建成区就业密度增加0.2，</w:t>
      </w:r>
      <m:oMath>
        <m:f>
          <m:fPr>
            <m:ctrlPr>
              <w:rPr>
                <w:rFonts w:ascii="Cambria Math" w:hAnsi="Cambria Math" w:cs="Times New Roman"/>
                <w:szCs w:val="21"/>
              </w:rPr>
            </m:ctrlPr>
          </m:fPr>
          <m:num>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建成区密度</m:t>
                </m:r>
                <m:ctrlPr>
                  <w:rPr>
                    <w:rFonts w:ascii="Cambria Math" w:hAnsi="Cambria Math" w:cs="Times New Roman"/>
                    <w:szCs w:val="21"/>
                  </w:rPr>
                </m:ctrlPr>
              </m:e>
              <m:sub>
                <m:r>
                  <w:rPr>
                    <w:rFonts w:ascii="Cambria Math" w:hAnsi="Cambria Math" w:cs="Times New Roman"/>
                    <w:szCs w:val="21"/>
                  </w:rPr>
                  <m:t>t</m:t>
                </m:r>
                <m:ctrlPr>
                  <w:rPr>
                    <w:rFonts w:ascii="Cambria Math" w:hAnsi="Cambria Math" w:cs="Times New Roman"/>
                    <w:szCs w:val="21"/>
                  </w:rPr>
                </m:ctrlPr>
              </m:sub>
            </m:sSub>
            <m:ctrlPr>
              <w:rPr>
                <w:rFonts w:ascii="Cambria Math" w:hAnsi="Cambria Math" w:cs="Times New Roman"/>
                <w:szCs w:val="21"/>
              </w:rPr>
            </m:ctrlPr>
          </m:num>
          <m:den>
            <m:r>
              <w:rPr>
                <w:rFonts w:ascii="Cambria Math" w:hAnsi="Cambria Math" w:cs="Times New Roman"/>
                <w:szCs w:val="21"/>
              </w:rPr>
              <m:t>1+</m:t>
            </m:r>
            <m:sSub>
              <m:sSubPr>
                <m:ctrlPr>
                  <w:rPr>
                    <w:rFonts w:ascii="Cambria Math" w:hAnsi="Cambria Math" w:cs="Times New Roman"/>
                    <w:szCs w:val="21"/>
                  </w:rPr>
                </m:ctrlPr>
              </m:sSubPr>
              <m:e>
                <m:r>
                  <m:rPr>
                    <m:sty m:val="p"/>
                  </m:rPr>
                  <w:rPr>
                    <w:rFonts w:ascii="Cambria Math" w:hAnsi="Cambria Math" w:cs="Times New Roman"/>
                    <w:szCs w:val="21"/>
                  </w:rPr>
                  <m:t>建成区密度</m:t>
                </m:r>
                <m:ctrlPr>
                  <w:rPr>
                    <w:rFonts w:ascii="Cambria Math" w:hAnsi="Cambria Math" w:cs="Times New Roman"/>
                    <w:szCs w:val="21"/>
                  </w:rPr>
                </m:ctrlPr>
              </m:e>
              <m:sub>
                <m:r>
                  <w:rPr>
                    <w:rFonts w:ascii="Cambria Math" w:hAnsi="Cambria Math" w:cs="Times New Roman"/>
                    <w:szCs w:val="21"/>
                  </w:rPr>
                  <m:t>0</m:t>
                </m:r>
                <m:ctrlPr>
                  <w:rPr>
                    <w:rFonts w:ascii="Cambria Math" w:hAnsi="Cambria Math" w:cs="Times New Roman"/>
                    <w:szCs w:val="21"/>
                  </w:rPr>
                </m:ctrlPr>
              </m:sub>
            </m:sSub>
            <m:ctrlPr>
              <w:rPr>
                <w:rFonts w:ascii="Cambria Math" w:hAnsi="Cambria Math" w:cs="Times New Roman"/>
                <w:szCs w:val="21"/>
              </w:rPr>
            </m:ctrlPr>
          </m:den>
        </m:f>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0.200</m:t>
            </m:r>
            <m:ctrlPr>
              <w:rPr>
                <w:rFonts w:ascii="Cambria Math" w:hAnsi="Cambria Math" w:cs="Times New Roman"/>
                <w:i/>
                <w:szCs w:val="21"/>
              </w:rPr>
            </m:ctrlPr>
          </m:num>
          <m:den>
            <m:r>
              <w:rPr>
                <w:rFonts w:ascii="Cambria Math" w:hAnsi="Cambria Math" w:cs="Times New Roman"/>
                <w:szCs w:val="21"/>
              </w:rPr>
              <m:t>1.515</m:t>
            </m:r>
            <m:ctrlPr>
              <w:rPr>
                <w:rFonts w:ascii="Cambria Math" w:hAnsi="Cambria Math" w:cs="Times New Roman"/>
                <w:i/>
                <w:szCs w:val="21"/>
              </w:rPr>
            </m:ctrlPr>
          </m:den>
        </m:f>
        <m:r>
          <w:rPr>
            <w:rFonts w:ascii="Cambria Math" w:hAnsi="Cambria Math" w:cs="Times New Roman"/>
            <w:szCs w:val="21"/>
          </w:rPr>
          <m:t>=13.2%</m:t>
        </m:r>
      </m:oMath>
      <w:r>
        <w:rPr>
          <w:rFonts w:cs="Times New Roman"/>
          <w:szCs w:val="21"/>
        </w:rPr>
        <w:t>。</w:t>
      </w:r>
      <m:oMath>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hint="eastAsia" w:ascii="Cambria Math" w:hAnsi="Cambria Math" w:cs="Times New Roman"/>
                <w:szCs w:val="21"/>
              </w:rPr>
              <m:t>服务业</m:t>
            </m:r>
            <m:r>
              <m:rPr>
                <m:sty m:val="p"/>
              </m:rPr>
              <w:rPr>
                <w:rFonts w:ascii="Cambria Math" w:hAnsi="Cambria Math" w:cs="Times New Roman"/>
                <w:szCs w:val="21"/>
              </w:rPr>
              <m:t>GDP占比</m:t>
            </m:r>
            <m:ctrlPr>
              <w:rPr>
                <w:rFonts w:ascii="Cambria Math" w:hAnsi="Cambria Math" w:cs="Times New Roman"/>
                <w:szCs w:val="21"/>
              </w:rPr>
            </m:ctrlPr>
          </m:e>
          <m:sub>
            <m:r>
              <w:rPr>
                <w:rFonts w:ascii="Cambria Math" w:hAnsi="Cambria Math" w:cs="Times New Roman"/>
                <w:szCs w:val="21"/>
              </w:rPr>
              <m:t>t</m:t>
            </m:r>
            <m:ctrlPr>
              <w:rPr>
                <w:rFonts w:ascii="Cambria Math" w:hAnsi="Cambria Math" w:cs="Times New Roman"/>
                <w:szCs w:val="21"/>
              </w:rPr>
            </m:ctrlPr>
          </m:sub>
        </m:sSub>
        <m:r>
          <w:rPr>
            <w:rFonts w:ascii="Cambria Math" w:hAnsi="Cambria Math" w:cs="Times New Roman"/>
            <w:szCs w:val="21"/>
          </w:rPr>
          <m:t>=0.259*0.132*43.28=1.480</m:t>
        </m:r>
      </m:oMath>
      <w:r>
        <w:rPr>
          <w:rFonts w:cs="Times New Roman"/>
          <w:szCs w:val="21"/>
        </w:rPr>
        <w:t>。</w:t>
      </w:r>
    </w:p>
    <w:p>
      <w:pPr>
        <w:ind w:firstLine="420"/>
        <w:rPr>
          <w:rFonts w:cs="Times New Roman"/>
          <w:szCs w:val="21"/>
        </w:rPr>
      </w:pPr>
      <w:r>
        <w:rPr>
          <w:rFonts w:cs="Times New Roman"/>
          <w:szCs w:val="21"/>
        </w:rPr>
        <w:t>根据</w:t>
      </w:r>
      <w:r>
        <w:rPr>
          <w:rFonts w:cs="Times New Roman"/>
          <w:szCs w:val="21"/>
        </w:rPr>
        <w:fldChar w:fldCharType="begin"/>
      </w:r>
      <w:r>
        <w:rPr>
          <w:rFonts w:cs="Times New Roman"/>
          <w:szCs w:val="21"/>
        </w:rPr>
        <w:instrText xml:space="preserve"> REF _Ref772441 \h  \* MERGEFORMAT </w:instrText>
      </w:r>
      <w:r>
        <w:rPr>
          <w:rFonts w:cs="Times New Roman"/>
          <w:szCs w:val="21"/>
        </w:rPr>
        <w:fldChar w:fldCharType="separate"/>
      </w:r>
      <w:r>
        <w:rPr>
          <w:rFonts w:cs="Times New Roman"/>
          <w:szCs w:val="21"/>
        </w:rPr>
        <w:t>表3</w:t>
      </w:r>
      <w:r>
        <w:rPr>
          <w:rFonts w:cs="Times New Roman"/>
          <w:szCs w:val="21"/>
        </w:rPr>
        <w:fldChar w:fldCharType="end"/>
      </w:r>
      <w:r>
        <w:rPr>
          <w:rFonts w:cs="Times New Roman"/>
          <w:szCs w:val="21"/>
        </w:rPr>
        <w:t>第（2）栏，</w:t>
      </w:r>
      <m:oMath>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m:t>
        </m:r>
        <m:f>
          <m:fPr>
            <m:ctrlPr>
              <w:rPr>
                <w:rFonts w:ascii="Cambria Math" w:hAnsi="Cambria Math" w:cs="Times New Roman"/>
                <w:i/>
                <w:szCs w:val="21"/>
              </w:rPr>
            </m:ctrlPr>
          </m:fPr>
          <m:num>
            <m:r>
              <m:rPr>
                <m:sty m:val="p"/>
              </m:rPr>
              <w:rPr>
                <w:rFonts w:ascii="Cambria Math" w:hAnsi="Cambria Math" w:cs="Times New Roman"/>
                <w:szCs w:val="21"/>
              </w:rPr>
              <m:t>∆</m:t>
            </m:r>
            <m:r>
              <m:rPr>
                <m:sty m:val="p"/>
              </m:rPr>
              <w:rPr>
                <w:rFonts w:hint="eastAsia" w:ascii="Cambria Math" w:hAnsi="Cambria Math" w:cs="Times New Roman"/>
                <w:szCs w:val="21"/>
              </w:rPr>
              <m:t>服务业</m:t>
            </m:r>
            <m:r>
              <m:rPr>
                <m:sty m:val="p"/>
              </m:rPr>
              <w:rPr>
                <w:rFonts w:ascii="Cambria Math" w:hAnsi="Cambria Math" w:cs="Times New Roman"/>
                <w:szCs w:val="21"/>
              </w:rPr>
              <m:t>就业占比</m:t>
            </m:r>
            <m:r>
              <w:rPr>
                <w:rFonts w:ascii="Cambria Math" w:hAnsi="Cambria Math" w:cs="Times New Roman"/>
                <w:szCs w:val="21"/>
              </w:rPr>
              <m:t>/(1+</m:t>
            </m:r>
            <m:sSub>
              <m:sSubPr>
                <m:ctrlPr>
                  <w:rPr>
                    <w:rFonts w:ascii="Cambria Math" w:hAnsi="Cambria Math" w:cs="Times New Roman"/>
                    <w:szCs w:val="21"/>
                  </w:rPr>
                </m:ctrlPr>
              </m:sSubPr>
              <m:e>
                <m:r>
                  <m:rPr>
                    <m:sty m:val="p"/>
                  </m:rPr>
                  <w:rPr>
                    <w:rFonts w:hint="eastAsia" w:ascii="Cambria Math" w:hAnsi="Cambria Math" w:cs="Times New Roman"/>
                    <w:szCs w:val="21"/>
                  </w:rPr>
                  <m:t>服务业</m:t>
                </m:r>
                <m:r>
                  <m:rPr>
                    <m:sty m:val="p"/>
                  </m:rPr>
                  <w:rPr>
                    <w:rFonts w:ascii="Cambria Math" w:hAnsi="Cambria Math" w:cs="Times New Roman"/>
                    <w:szCs w:val="21"/>
                  </w:rPr>
                  <m:t>就业占比</m:t>
                </m:r>
                <m:ctrlPr>
                  <w:rPr>
                    <w:rFonts w:ascii="Cambria Math" w:hAnsi="Cambria Math" w:cs="Times New Roman"/>
                    <w:szCs w:val="21"/>
                  </w:rPr>
                </m:ctrlPr>
              </m:e>
              <m:sub>
                <m:r>
                  <w:rPr>
                    <w:rFonts w:ascii="Cambria Math" w:hAnsi="Cambria Math" w:cs="Times New Roman"/>
                    <w:szCs w:val="21"/>
                  </w:rPr>
                  <m:t>0</m:t>
                </m:r>
                <m:ctrlPr>
                  <w:rPr>
                    <w:rFonts w:ascii="Cambria Math" w:hAnsi="Cambria Math" w:cs="Times New Roman"/>
                    <w:szCs w:val="21"/>
                  </w:rPr>
                </m:ctrlPr>
              </m:sub>
            </m:sSub>
            <m:r>
              <w:rPr>
                <w:rFonts w:ascii="Cambria Math" w:hAnsi="Cambria Math" w:cs="Times New Roman"/>
                <w:szCs w:val="21"/>
              </w:rPr>
              <m:t>)</m:t>
            </m:r>
            <m:ctrlPr>
              <w:rPr>
                <w:rFonts w:ascii="Cambria Math" w:hAnsi="Cambria Math" w:cs="Times New Roman"/>
                <w:i/>
                <w:szCs w:val="21"/>
              </w:rPr>
            </m:ctrlPr>
          </m:num>
          <m:den>
            <m:r>
              <m:rPr>
                <m:sty m:val="p"/>
              </m:rPr>
              <w:rPr>
                <w:rFonts w:ascii="Cambria Math" w:hAnsi="Cambria Math" w:cs="Times New Roman"/>
                <w:szCs w:val="21"/>
              </w:rPr>
              <m:t>∆建成区密度</m:t>
            </m:r>
            <m:r>
              <w:rPr>
                <w:rFonts w:ascii="Cambria Math" w:hAnsi="Cambria Math" w:cs="Times New Roman"/>
                <w:szCs w:val="21"/>
              </w:rPr>
              <m:t>/</m:t>
            </m:r>
            <m:d>
              <m:dPr>
                <m:ctrlPr>
                  <w:rPr>
                    <w:rFonts w:ascii="Cambria Math" w:hAnsi="Cambria Math" w:cs="Times New Roman"/>
                    <w:i/>
                    <w:szCs w:val="21"/>
                  </w:rPr>
                </m:ctrlPr>
              </m:dPr>
              <m:e>
                <m:r>
                  <w:rPr>
                    <w:rFonts w:ascii="Cambria Math" w:hAnsi="Cambria Math" w:cs="Times New Roman"/>
                    <w:szCs w:val="21"/>
                  </w:rPr>
                  <m:t>1+</m:t>
                </m:r>
                <m:sSub>
                  <m:sSubPr>
                    <m:ctrlPr>
                      <w:rPr>
                        <w:rFonts w:ascii="Cambria Math" w:hAnsi="Cambria Math" w:cs="Times New Roman"/>
                        <w:szCs w:val="21"/>
                      </w:rPr>
                    </m:ctrlPr>
                  </m:sSubPr>
                  <m:e>
                    <m:r>
                      <m:rPr>
                        <m:sty m:val="p"/>
                      </m:rPr>
                      <w:rPr>
                        <w:rFonts w:ascii="Cambria Math" w:hAnsi="Cambria Math" w:cs="Times New Roman"/>
                        <w:szCs w:val="21"/>
                      </w:rPr>
                      <m:t>建成区密度</m:t>
                    </m:r>
                    <m:ctrlPr>
                      <w:rPr>
                        <w:rFonts w:ascii="Cambria Math" w:hAnsi="Cambria Math" w:cs="Times New Roman"/>
                        <w:szCs w:val="21"/>
                      </w:rPr>
                    </m:ctrlPr>
                  </m:e>
                  <m:sub>
                    <m:r>
                      <w:rPr>
                        <w:rFonts w:ascii="Cambria Math" w:hAnsi="Cambria Math" w:cs="Times New Roman"/>
                        <w:szCs w:val="21"/>
                      </w:rPr>
                      <m:t>0</m:t>
                    </m:r>
                    <m:ctrlPr>
                      <w:rPr>
                        <w:rFonts w:ascii="Cambria Math" w:hAnsi="Cambria Math" w:cs="Times New Roman"/>
                        <w:szCs w:val="21"/>
                      </w:rPr>
                    </m:ctrlPr>
                  </m:sub>
                </m:sSub>
                <m:ctrlPr>
                  <w:rPr>
                    <w:rFonts w:ascii="Cambria Math" w:hAnsi="Cambria Math" w:cs="Times New Roman"/>
                    <w:i/>
                    <w:szCs w:val="21"/>
                  </w:rPr>
                </m:ctrlPr>
              </m:e>
            </m:d>
            <m:ctrlPr>
              <w:rPr>
                <w:rFonts w:ascii="Cambria Math" w:hAnsi="Cambria Math" w:cs="Times New Roman"/>
                <w:i/>
                <w:szCs w:val="21"/>
              </w:rPr>
            </m:ctrlPr>
          </m:den>
        </m:f>
      </m:oMath>
      <w:r>
        <w:rPr>
          <w:rFonts w:cs="Times New Roman"/>
          <w:szCs w:val="21"/>
        </w:rPr>
        <w:t>。因此，</w:t>
      </w:r>
      <m:oMath>
        <m:r>
          <m:rPr>
            <m:sty m:val="p"/>
          </m:rPr>
          <w:rPr>
            <w:rFonts w:ascii="Cambria Math" w:hAnsi="Cambria Math" w:cs="Times New Roman"/>
            <w:szCs w:val="21"/>
          </w:rPr>
          <m:t>∆</m:t>
        </m:r>
        <m:r>
          <m:rPr>
            <m:sty m:val="p"/>
          </m:rPr>
          <w:rPr>
            <w:rFonts w:hint="eastAsia" w:ascii="Cambria Math" w:hAnsi="Cambria Math" w:cs="Times New Roman"/>
            <w:szCs w:val="21"/>
          </w:rPr>
          <m:t>服务业</m:t>
        </m:r>
        <m:r>
          <m:rPr>
            <m:sty m:val="p"/>
          </m:rPr>
          <w:rPr>
            <w:rFonts w:ascii="Cambria Math" w:hAnsi="Cambria Math" w:cs="Times New Roman"/>
            <w:szCs w:val="21"/>
          </w:rPr>
          <m:t>就业占比</m:t>
        </m:r>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m:t>
        </m:r>
        <m:f>
          <m:fPr>
            <m:ctrlPr>
              <w:rPr>
                <w:rFonts w:ascii="Cambria Math" w:hAnsi="Cambria Math" w:cs="Times New Roman"/>
                <w:szCs w:val="21"/>
              </w:rPr>
            </m:ctrlPr>
          </m:fPr>
          <m:num>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建成区密度</m:t>
                </m:r>
                <m:ctrlPr>
                  <w:rPr>
                    <w:rFonts w:ascii="Cambria Math" w:hAnsi="Cambria Math" w:cs="Times New Roman"/>
                    <w:szCs w:val="21"/>
                  </w:rPr>
                </m:ctrlPr>
              </m:e>
              <m:sub>
                <m:r>
                  <w:rPr>
                    <w:rFonts w:ascii="Cambria Math" w:hAnsi="Cambria Math" w:cs="Times New Roman"/>
                    <w:szCs w:val="21"/>
                  </w:rPr>
                  <m:t>t</m:t>
                </m:r>
                <m:ctrlPr>
                  <w:rPr>
                    <w:rFonts w:ascii="Cambria Math" w:hAnsi="Cambria Math" w:cs="Times New Roman"/>
                    <w:szCs w:val="21"/>
                  </w:rPr>
                </m:ctrlPr>
              </m:sub>
            </m:sSub>
            <m:ctrlPr>
              <w:rPr>
                <w:rFonts w:ascii="Cambria Math" w:hAnsi="Cambria Math" w:cs="Times New Roman"/>
                <w:szCs w:val="21"/>
              </w:rPr>
            </m:ctrlPr>
          </m:num>
          <m:den>
            <m:r>
              <w:rPr>
                <w:rFonts w:ascii="Cambria Math" w:hAnsi="Cambria Math" w:cs="Times New Roman"/>
                <w:szCs w:val="21"/>
              </w:rPr>
              <m:t>1+</m:t>
            </m:r>
            <m:sSub>
              <m:sSubPr>
                <m:ctrlPr>
                  <w:rPr>
                    <w:rFonts w:ascii="Cambria Math" w:hAnsi="Cambria Math" w:cs="Times New Roman"/>
                    <w:szCs w:val="21"/>
                  </w:rPr>
                </m:ctrlPr>
              </m:sSubPr>
              <m:e>
                <m:r>
                  <m:rPr>
                    <m:sty m:val="p"/>
                  </m:rPr>
                  <w:rPr>
                    <w:rFonts w:ascii="Cambria Math" w:hAnsi="Cambria Math" w:cs="Times New Roman"/>
                    <w:szCs w:val="21"/>
                  </w:rPr>
                  <m:t>建成区密度</m:t>
                </m:r>
                <m:ctrlPr>
                  <w:rPr>
                    <w:rFonts w:ascii="Cambria Math" w:hAnsi="Cambria Math" w:cs="Times New Roman"/>
                    <w:szCs w:val="21"/>
                  </w:rPr>
                </m:ctrlPr>
              </m:e>
              <m:sub>
                <m:r>
                  <w:rPr>
                    <w:rFonts w:ascii="Cambria Math" w:hAnsi="Cambria Math" w:cs="Times New Roman"/>
                    <w:szCs w:val="21"/>
                  </w:rPr>
                  <m:t>0</m:t>
                </m:r>
                <m:ctrlPr>
                  <w:rPr>
                    <w:rFonts w:ascii="Cambria Math" w:hAnsi="Cambria Math" w:cs="Times New Roman"/>
                    <w:szCs w:val="21"/>
                  </w:rPr>
                </m:ctrlPr>
              </m:sub>
            </m:sSub>
            <m:ctrlPr>
              <w:rPr>
                <w:rFonts w:ascii="Cambria Math" w:hAnsi="Cambria Math" w:cs="Times New Roman"/>
                <w:szCs w:val="21"/>
              </w:rPr>
            </m:ctrlPr>
          </m:den>
        </m:f>
        <m:r>
          <m:rPr>
            <m:sty m:val="p"/>
          </m:rPr>
          <w:rPr>
            <w:rFonts w:ascii="Cambria Math" w:hAnsi="Cambria Math" w:cs="Times New Roman"/>
            <w:szCs w:val="21"/>
          </w:rPr>
          <m:t>*(1+</m:t>
        </m:r>
        <m:sSub>
          <m:sSubPr>
            <m:ctrlPr>
              <w:rPr>
                <w:rFonts w:ascii="Cambria Math" w:hAnsi="Cambria Math" w:cs="Times New Roman"/>
                <w:szCs w:val="21"/>
              </w:rPr>
            </m:ctrlPr>
          </m:sSubPr>
          <m:e>
            <m:r>
              <m:rPr>
                <m:sty m:val="p"/>
              </m:rPr>
              <w:rPr>
                <w:rFonts w:hint="eastAsia" w:ascii="Cambria Math" w:hAnsi="Cambria Math" w:cs="Times New Roman"/>
                <w:szCs w:val="21"/>
              </w:rPr>
              <m:t>服务业</m:t>
            </m:r>
            <m:r>
              <m:rPr>
                <m:sty m:val="p"/>
              </m:rPr>
              <w:rPr>
                <w:rFonts w:ascii="Cambria Math" w:hAnsi="Cambria Math" w:cs="Times New Roman"/>
                <w:szCs w:val="21"/>
              </w:rPr>
              <m:t>就业占比</m:t>
            </m:r>
            <m:ctrlPr>
              <w:rPr>
                <w:rFonts w:ascii="Cambria Math" w:hAnsi="Cambria Math" w:cs="Times New Roman"/>
                <w:szCs w:val="21"/>
              </w:rPr>
            </m:ctrlPr>
          </m:e>
          <m:sub>
            <m:r>
              <w:rPr>
                <w:rFonts w:ascii="Cambria Math" w:hAnsi="Cambria Math" w:cs="Times New Roman"/>
                <w:szCs w:val="21"/>
              </w:rPr>
              <m:t>0</m:t>
            </m:r>
            <m:ctrlPr>
              <w:rPr>
                <w:rFonts w:ascii="Cambria Math" w:hAnsi="Cambria Math" w:cs="Times New Roman"/>
                <w:szCs w:val="21"/>
              </w:rPr>
            </m:ctrlPr>
          </m:sub>
        </m:sSub>
        <m:r>
          <w:rPr>
            <w:rFonts w:ascii="Cambria Math" w:hAnsi="Cambria Math" w:cs="Times New Roman"/>
            <w:szCs w:val="21"/>
          </w:rPr>
          <m:t>)</m:t>
        </m:r>
      </m:oMath>
      <w:r>
        <w:rPr>
          <w:rFonts w:cs="Times New Roman"/>
          <w:szCs w:val="21"/>
        </w:rPr>
        <w:t>。样本</w:t>
      </w:r>
      <w:r>
        <w:rPr>
          <w:rFonts w:hint="eastAsia" w:cs="Times New Roman"/>
          <w:szCs w:val="21"/>
        </w:rPr>
        <w:t>服务业</w:t>
      </w:r>
      <w:r>
        <w:rPr>
          <w:rFonts w:cs="Times New Roman"/>
          <w:szCs w:val="21"/>
        </w:rPr>
        <w:t>就业占比平均值为50.54。保持其他条件不变，如果城镇人口增加10个百分点，则建成区就业密度增加20%。</w:t>
      </w:r>
      <m:oMath>
        <m:f>
          <m:fPr>
            <m:ctrlPr>
              <w:rPr>
                <w:rFonts w:ascii="Cambria Math" w:hAnsi="Cambria Math" w:cs="Times New Roman"/>
                <w:szCs w:val="21"/>
              </w:rPr>
            </m:ctrlPr>
          </m:fPr>
          <m:num>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建成区密度</m:t>
                </m:r>
                <m:ctrlPr>
                  <w:rPr>
                    <w:rFonts w:ascii="Cambria Math" w:hAnsi="Cambria Math" w:cs="Times New Roman"/>
                    <w:szCs w:val="21"/>
                  </w:rPr>
                </m:ctrlPr>
              </m:e>
              <m:sub>
                <m:r>
                  <w:rPr>
                    <w:rFonts w:ascii="Cambria Math" w:hAnsi="Cambria Math" w:cs="Times New Roman"/>
                    <w:szCs w:val="21"/>
                  </w:rPr>
                  <m:t>t</m:t>
                </m:r>
                <m:ctrlPr>
                  <w:rPr>
                    <w:rFonts w:ascii="Cambria Math" w:hAnsi="Cambria Math" w:cs="Times New Roman"/>
                    <w:szCs w:val="21"/>
                  </w:rPr>
                </m:ctrlPr>
              </m:sub>
            </m:sSub>
            <m:ctrlPr>
              <w:rPr>
                <w:rFonts w:ascii="Cambria Math" w:hAnsi="Cambria Math" w:cs="Times New Roman"/>
                <w:szCs w:val="21"/>
              </w:rPr>
            </m:ctrlPr>
          </m:num>
          <m:den>
            <m:r>
              <w:rPr>
                <w:rFonts w:ascii="Cambria Math" w:hAnsi="Cambria Math" w:cs="Times New Roman"/>
                <w:szCs w:val="21"/>
              </w:rPr>
              <m:t>1+</m:t>
            </m:r>
            <m:sSub>
              <m:sSubPr>
                <m:ctrlPr>
                  <w:rPr>
                    <w:rFonts w:ascii="Cambria Math" w:hAnsi="Cambria Math" w:cs="Times New Roman"/>
                    <w:szCs w:val="21"/>
                  </w:rPr>
                </m:ctrlPr>
              </m:sSubPr>
              <m:e>
                <m:r>
                  <m:rPr>
                    <m:sty m:val="p"/>
                  </m:rPr>
                  <w:rPr>
                    <w:rFonts w:ascii="Cambria Math" w:hAnsi="Cambria Math" w:cs="Times New Roman"/>
                    <w:szCs w:val="21"/>
                  </w:rPr>
                  <m:t>建成区密度</m:t>
                </m:r>
                <m:ctrlPr>
                  <w:rPr>
                    <w:rFonts w:ascii="Cambria Math" w:hAnsi="Cambria Math" w:cs="Times New Roman"/>
                    <w:szCs w:val="21"/>
                  </w:rPr>
                </m:ctrlPr>
              </m:e>
              <m:sub>
                <m:r>
                  <w:rPr>
                    <w:rFonts w:ascii="Cambria Math" w:hAnsi="Cambria Math" w:cs="Times New Roman"/>
                    <w:szCs w:val="21"/>
                  </w:rPr>
                  <m:t>0</m:t>
                </m:r>
                <m:ctrlPr>
                  <w:rPr>
                    <w:rFonts w:ascii="Cambria Math" w:hAnsi="Cambria Math" w:cs="Times New Roman"/>
                    <w:szCs w:val="21"/>
                  </w:rPr>
                </m:ctrlPr>
              </m:sub>
            </m:sSub>
            <m:ctrlPr>
              <w:rPr>
                <w:rFonts w:ascii="Cambria Math" w:hAnsi="Cambria Math" w:cs="Times New Roman"/>
                <w:szCs w:val="21"/>
              </w:rPr>
            </m:ctrlPr>
          </m:den>
        </m:f>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0.515*0.2</m:t>
            </m:r>
            <m:ctrlPr>
              <w:rPr>
                <w:rFonts w:ascii="Cambria Math" w:hAnsi="Cambria Math" w:cs="Times New Roman"/>
                <w:i/>
                <w:szCs w:val="21"/>
              </w:rPr>
            </m:ctrlPr>
          </m:num>
          <m:den>
            <m:r>
              <w:rPr>
                <w:rFonts w:ascii="Cambria Math" w:hAnsi="Cambria Math" w:cs="Times New Roman"/>
                <w:szCs w:val="21"/>
              </w:rPr>
              <m:t>1.515</m:t>
            </m:r>
            <m:ctrlPr>
              <w:rPr>
                <w:rFonts w:ascii="Cambria Math" w:hAnsi="Cambria Math" w:cs="Times New Roman"/>
                <w:i/>
                <w:szCs w:val="21"/>
              </w:rPr>
            </m:ctrlPr>
          </m:den>
        </m:f>
        <m:r>
          <w:rPr>
            <w:rFonts w:ascii="Cambria Math" w:hAnsi="Cambria Math" w:cs="Times New Roman"/>
            <w:szCs w:val="21"/>
          </w:rPr>
          <m:t>=6.8%</m:t>
        </m:r>
      </m:oMath>
      <w:r>
        <w:rPr>
          <w:rFonts w:cs="Times New Roman"/>
          <w:szCs w:val="21"/>
        </w:rPr>
        <w:t>。</w:t>
      </w:r>
      <m:oMath>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hint="eastAsia" w:ascii="Cambria Math" w:hAnsi="Cambria Math" w:cs="Times New Roman"/>
                <w:szCs w:val="21"/>
              </w:rPr>
              <m:t>服务业</m:t>
            </m:r>
            <m:r>
              <m:rPr>
                <m:sty m:val="p"/>
              </m:rPr>
              <w:rPr>
                <w:rFonts w:ascii="Cambria Math" w:hAnsi="Cambria Math" w:cs="Times New Roman"/>
                <w:szCs w:val="21"/>
              </w:rPr>
              <m:t>就业占比</m:t>
            </m:r>
            <m:ctrlPr>
              <w:rPr>
                <w:rFonts w:ascii="Cambria Math" w:hAnsi="Cambria Math" w:cs="Times New Roman"/>
                <w:szCs w:val="21"/>
              </w:rPr>
            </m:ctrlPr>
          </m:e>
          <m:sub>
            <m:r>
              <w:rPr>
                <w:rFonts w:ascii="Cambria Math" w:hAnsi="Cambria Math" w:cs="Times New Roman"/>
                <w:szCs w:val="21"/>
              </w:rPr>
              <m:t>t</m:t>
            </m:r>
            <m:ctrlPr>
              <w:rPr>
                <w:rFonts w:ascii="Cambria Math" w:hAnsi="Cambria Math" w:cs="Times New Roman"/>
                <w:szCs w:val="21"/>
              </w:rPr>
            </m:ctrlPr>
          </m:sub>
        </m:sSub>
        <m:r>
          <w:rPr>
            <w:rFonts w:ascii="Cambria Math" w:hAnsi="Cambria Math" w:cs="Times New Roman"/>
            <w:szCs w:val="21"/>
          </w:rPr>
          <m:t>=0.168*0.068*51.54=0.589</m:t>
        </m:r>
      </m:oMath>
      <w:r>
        <w:rPr>
          <w:rFonts w:cs="Times New Roman"/>
          <w:szCs w:val="21"/>
        </w:rPr>
        <w:t>。保持其他条件不变，如果城市人口密度增加0.2，则建成区就业密度增加0.2，</w:t>
      </w:r>
      <m:oMath>
        <m:f>
          <m:fPr>
            <m:ctrlPr>
              <w:rPr>
                <w:rFonts w:ascii="Cambria Math" w:hAnsi="Cambria Math" w:cs="Times New Roman"/>
                <w:szCs w:val="21"/>
              </w:rPr>
            </m:ctrlPr>
          </m:fPr>
          <m:num>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建成区密度</m:t>
                </m:r>
                <m:ctrlPr>
                  <w:rPr>
                    <w:rFonts w:ascii="Cambria Math" w:hAnsi="Cambria Math" w:cs="Times New Roman"/>
                    <w:szCs w:val="21"/>
                  </w:rPr>
                </m:ctrlPr>
              </m:e>
              <m:sub>
                <m:r>
                  <w:rPr>
                    <w:rFonts w:ascii="Cambria Math" w:hAnsi="Cambria Math" w:cs="Times New Roman"/>
                    <w:szCs w:val="21"/>
                  </w:rPr>
                  <m:t>t</m:t>
                </m:r>
                <m:ctrlPr>
                  <w:rPr>
                    <w:rFonts w:ascii="Cambria Math" w:hAnsi="Cambria Math" w:cs="Times New Roman"/>
                    <w:szCs w:val="21"/>
                  </w:rPr>
                </m:ctrlPr>
              </m:sub>
            </m:sSub>
            <m:ctrlPr>
              <w:rPr>
                <w:rFonts w:ascii="Cambria Math" w:hAnsi="Cambria Math" w:cs="Times New Roman"/>
                <w:szCs w:val="21"/>
              </w:rPr>
            </m:ctrlPr>
          </m:num>
          <m:den>
            <m:r>
              <w:rPr>
                <w:rFonts w:ascii="Cambria Math" w:hAnsi="Cambria Math" w:cs="Times New Roman"/>
                <w:szCs w:val="21"/>
              </w:rPr>
              <m:t>1+</m:t>
            </m:r>
            <m:sSub>
              <m:sSubPr>
                <m:ctrlPr>
                  <w:rPr>
                    <w:rFonts w:ascii="Cambria Math" w:hAnsi="Cambria Math" w:cs="Times New Roman"/>
                    <w:szCs w:val="21"/>
                  </w:rPr>
                </m:ctrlPr>
              </m:sSubPr>
              <m:e>
                <m:r>
                  <m:rPr>
                    <m:sty m:val="p"/>
                  </m:rPr>
                  <w:rPr>
                    <w:rFonts w:ascii="Cambria Math" w:hAnsi="Cambria Math" w:cs="Times New Roman"/>
                    <w:szCs w:val="21"/>
                  </w:rPr>
                  <m:t>建成区密度</m:t>
                </m:r>
                <m:ctrlPr>
                  <w:rPr>
                    <w:rFonts w:ascii="Cambria Math" w:hAnsi="Cambria Math" w:cs="Times New Roman"/>
                    <w:szCs w:val="21"/>
                  </w:rPr>
                </m:ctrlPr>
              </m:e>
              <m:sub>
                <m:r>
                  <w:rPr>
                    <w:rFonts w:ascii="Cambria Math" w:hAnsi="Cambria Math" w:cs="Times New Roman"/>
                    <w:szCs w:val="21"/>
                  </w:rPr>
                  <m:t>0</m:t>
                </m:r>
                <m:ctrlPr>
                  <w:rPr>
                    <w:rFonts w:ascii="Cambria Math" w:hAnsi="Cambria Math" w:cs="Times New Roman"/>
                    <w:szCs w:val="21"/>
                  </w:rPr>
                </m:ctrlPr>
              </m:sub>
            </m:sSub>
            <m:ctrlPr>
              <w:rPr>
                <w:rFonts w:ascii="Cambria Math" w:hAnsi="Cambria Math" w:cs="Times New Roman"/>
                <w:szCs w:val="21"/>
              </w:rPr>
            </m:ctrlPr>
          </m:den>
        </m:f>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0.200</m:t>
            </m:r>
            <m:ctrlPr>
              <w:rPr>
                <w:rFonts w:ascii="Cambria Math" w:hAnsi="Cambria Math" w:cs="Times New Roman"/>
                <w:i/>
                <w:szCs w:val="21"/>
              </w:rPr>
            </m:ctrlPr>
          </m:num>
          <m:den>
            <m:r>
              <w:rPr>
                <w:rFonts w:ascii="Cambria Math" w:hAnsi="Cambria Math" w:cs="Times New Roman"/>
                <w:szCs w:val="21"/>
              </w:rPr>
              <m:t>1.515</m:t>
            </m:r>
            <m:ctrlPr>
              <w:rPr>
                <w:rFonts w:ascii="Cambria Math" w:hAnsi="Cambria Math" w:cs="Times New Roman"/>
                <w:i/>
                <w:szCs w:val="21"/>
              </w:rPr>
            </m:ctrlPr>
          </m:den>
        </m:f>
        <m:r>
          <w:rPr>
            <w:rFonts w:ascii="Cambria Math" w:hAnsi="Cambria Math" w:cs="Times New Roman"/>
            <w:szCs w:val="21"/>
          </w:rPr>
          <m:t>=13.2%</m:t>
        </m:r>
      </m:oMath>
      <w:r>
        <w:rPr>
          <w:rFonts w:cs="Times New Roman"/>
          <w:szCs w:val="21"/>
        </w:rPr>
        <w:t>。</w:t>
      </w:r>
      <m:oMath>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hint="eastAsia" w:ascii="Cambria Math" w:hAnsi="Cambria Math" w:cs="Times New Roman"/>
                <w:szCs w:val="21"/>
              </w:rPr>
              <m:t>服务业</m:t>
            </m:r>
            <m:r>
              <m:rPr>
                <m:sty m:val="p"/>
              </m:rPr>
              <w:rPr>
                <w:rFonts w:ascii="Cambria Math" w:hAnsi="Cambria Math" w:cs="Times New Roman"/>
                <w:szCs w:val="21"/>
              </w:rPr>
              <m:t>就业占比</m:t>
            </m:r>
            <m:ctrlPr>
              <w:rPr>
                <w:rFonts w:ascii="Cambria Math" w:hAnsi="Cambria Math" w:cs="Times New Roman"/>
                <w:szCs w:val="21"/>
              </w:rPr>
            </m:ctrlPr>
          </m:e>
          <m:sub>
            <m:r>
              <w:rPr>
                <w:rFonts w:ascii="Cambria Math" w:hAnsi="Cambria Math" w:cs="Times New Roman"/>
                <w:szCs w:val="21"/>
              </w:rPr>
              <m:t>t</m:t>
            </m:r>
            <m:ctrlPr>
              <w:rPr>
                <w:rFonts w:ascii="Cambria Math" w:hAnsi="Cambria Math" w:cs="Times New Roman"/>
                <w:szCs w:val="21"/>
              </w:rPr>
            </m:ctrlPr>
          </m:sub>
        </m:sSub>
        <m:r>
          <w:rPr>
            <w:rFonts w:ascii="Cambria Math" w:hAnsi="Cambria Math" w:cs="Times New Roman"/>
            <w:szCs w:val="21"/>
          </w:rPr>
          <m:t>=0.168*0.132*51.54=1.143</m:t>
        </m:r>
      </m:oMath>
      <w:r>
        <w:rPr>
          <w:rFonts w:cs="Times New Roman"/>
          <w:szCs w:val="21"/>
        </w:rPr>
        <w:t>。</w:t>
      </w:r>
    </w:p>
    <w:p>
      <w:pPr>
        <w:ind w:firstLine="420"/>
        <w:rPr>
          <w:rFonts w:cs="Times New Roman"/>
          <w:szCs w:val="21"/>
        </w:rPr>
      </w:pPr>
      <w:r>
        <w:rPr>
          <w:rFonts w:cs="Times New Roman"/>
          <w:szCs w:val="21"/>
        </w:rPr>
        <w:t>半对数函数模型</w:t>
      </w:r>
      <m:oMath>
        <m:r>
          <w:rPr>
            <w:rFonts w:ascii="Cambria Math" w:hAnsi="Cambria Math" w:cs="Times New Roman"/>
            <w:szCs w:val="21"/>
          </w:rPr>
          <m:t>Ln</m:t>
        </m:r>
        <m:d>
          <m:dPr>
            <m:ctrlPr>
              <w:rPr>
                <w:rFonts w:ascii="Cambria Math" w:hAnsi="Cambria Math" w:cs="Times New Roman"/>
                <w:i/>
                <w:szCs w:val="21"/>
              </w:rPr>
            </m:ctrlPr>
          </m:dPr>
          <m:e>
            <m:r>
              <w:rPr>
                <w:rFonts w:ascii="Cambria Math" w:hAnsi="Cambria Math" w:cs="Times New Roman"/>
                <w:szCs w:val="21"/>
              </w:rPr>
              <m:t>y</m:t>
            </m:r>
            <m:ctrlPr>
              <w:rPr>
                <w:rFonts w:ascii="Cambria Math" w:hAnsi="Cambria Math" w:cs="Times New Roman"/>
                <w:i/>
                <w:szCs w:val="21"/>
              </w:rPr>
            </m:ctrlPr>
          </m:e>
        </m:d>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0</m:t>
            </m:r>
            <m:ctrlPr>
              <w:rPr>
                <w:rFonts w:ascii="Cambria Math" w:hAnsi="Cambria Math" w:cs="Times New Roman"/>
                <w:i/>
                <w:szCs w:val="21"/>
              </w:rPr>
            </m:ctrlP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x+</m:t>
        </m:r>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2</m:t>
            </m:r>
            <m:ctrlPr>
              <w:rPr>
                <w:rFonts w:ascii="Cambria Math" w:hAnsi="Cambria Math" w:cs="Times New Roman"/>
                <w:i/>
                <w:szCs w:val="21"/>
              </w:rPr>
            </m:ctrlPr>
          </m:sub>
        </m:sSub>
        <m:r>
          <w:rPr>
            <w:rFonts w:ascii="Cambria Math" w:hAnsi="Cambria Math" w:cs="Times New Roman"/>
            <w:szCs w:val="21"/>
          </w:rPr>
          <m:t>x*z+</m:t>
        </m:r>
        <m:sSup>
          <m:sSupPr>
            <m:ctrlPr>
              <w:rPr>
                <w:rFonts w:ascii="Cambria Math" w:hAnsi="Cambria Math" w:cs="Times New Roman"/>
                <w:b/>
                <w:i/>
                <w:szCs w:val="21"/>
              </w:rPr>
            </m:ctrlPr>
          </m:sSupPr>
          <m:e>
            <m:r>
              <m:rPr>
                <m:sty m:val="bi"/>
              </m:rPr>
              <w:rPr>
                <w:rFonts w:ascii="Cambria Math" w:hAnsi="Cambria Math" w:cs="Times New Roman"/>
                <w:szCs w:val="21"/>
              </w:rPr>
              <m:t>X</m:t>
            </m:r>
            <m:ctrlPr>
              <w:rPr>
                <w:rFonts w:ascii="Cambria Math" w:hAnsi="Cambria Math" w:cs="Times New Roman"/>
                <w:b/>
                <w:i/>
                <w:szCs w:val="21"/>
              </w:rPr>
            </m:ctrlPr>
          </m:e>
          <m:sup>
            <m:r>
              <m:rPr>
                <m:sty m:val="bi"/>
              </m:rPr>
              <w:rPr>
                <w:rFonts w:ascii="Cambria Math" w:hAnsi="Cambria Math" w:cs="Times New Roman"/>
                <w:szCs w:val="21"/>
              </w:rPr>
              <m:t>'</m:t>
            </m:r>
            <m:ctrlPr>
              <w:rPr>
                <w:rFonts w:ascii="Cambria Math" w:hAnsi="Cambria Math" w:cs="Times New Roman"/>
                <w:b/>
                <w:i/>
                <w:szCs w:val="21"/>
              </w:rPr>
            </m:ctrlPr>
          </m:sup>
        </m:sSup>
        <m:r>
          <m:rPr>
            <m:sty m:val="bi"/>
          </m:rPr>
          <w:rPr>
            <w:rFonts w:ascii="Cambria Math" w:hAnsi="Cambria Math" w:cs="Times New Roman"/>
            <w:szCs w:val="21"/>
          </w:rPr>
          <m:t>γ</m:t>
        </m:r>
        <m:r>
          <w:rPr>
            <w:rFonts w:ascii="Cambria Math" w:hAnsi="Cambria Math" w:cs="Times New Roman"/>
            <w:szCs w:val="21"/>
          </w:rPr>
          <m:t>+ε</m:t>
        </m:r>
      </m:oMath>
      <w:r>
        <w:rPr>
          <w:rFonts w:cs="Times New Roman"/>
          <w:szCs w:val="21"/>
        </w:rPr>
        <w:t>。若将起始组合</w:t>
      </w:r>
      <m:oMath>
        <m:r>
          <m:rPr>
            <m:sty m:val="p"/>
          </m:rP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x</m:t>
            </m:r>
            <m:ctrlPr>
              <w:rPr>
                <w:rFonts w:ascii="Cambria Math" w:hAnsi="Cambria Math" w:cs="Times New Roman"/>
                <w:i/>
                <w:szCs w:val="21"/>
              </w:rPr>
            </m:ctrlPr>
          </m:e>
          <m:sub>
            <m:r>
              <w:rPr>
                <w:rFonts w:ascii="Cambria Math" w:hAnsi="Cambria Math" w:cs="Times New Roman"/>
                <w:szCs w:val="21"/>
              </w:rPr>
              <m:t>0</m:t>
            </m:r>
            <m:ctrlPr>
              <w:rPr>
                <w:rFonts w:ascii="Cambria Math" w:hAnsi="Cambria Math" w:cs="Times New Roman"/>
                <w:i/>
                <w:szCs w:val="21"/>
              </w:rPr>
            </m:ctrlPr>
          </m:sub>
        </m:sSub>
        <m:r>
          <m:rPr>
            <m:sty m:val="p"/>
          </m:rPr>
          <w:rPr>
            <w:rFonts w:ascii="Cambria Math" w:hAnsi="Cambria Math" w:cs="Times New Roman"/>
            <w:szCs w:val="21"/>
          </w:rPr>
          <m:t xml:space="preserve">, </m:t>
        </m:r>
        <m:sSub>
          <m:sSubPr>
            <m:ctrlPr>
              <w:rPr>
                <w:rFonts w:ascii="Cambria Math" w:hAnsi="Cambria Math" w:cs="Times New Roman"/>
                <w:i/>
                <w:szCs w:val="21"/>
              </w:rPr>
            </m:ctrlPr>
          </m:sSubPr>
          <m:e>
            <m:r>
              <w:rPr>
                <w:rFonts w:ascii="Cambria Math" w:hAnsi="Cambria Math" w:cs="Times New Roman"/>
                <w:szCs w:val="21"/>
              </w:rPr>
              <m:t>y</m:t>
            </m:r>
            <m:ctrlPr>
              <w:rPr>
                <w:rFonts w:ascii="Cambria Math" w:hAnsi="Cambria Math" w:cs="Times New Roman"/>
                <w:i/>
                <w:szCs w:val="21"/>
              </w:rPr>
            </m:ctrlPr>
          </m:e>
          <m:sub>
            <m:r>
              <w:rPr>
                <w:rFonts w:ascii="Cambria Math" w:hAnsi="Cambria Math" w:cs="Times New Roman"/>
                <w:szCs w:val="21"/>
              </w:rPr>
              <m:t>0</m:t>
            </m:r>
            <m:ctrlPr>
              <w:rPr>
                <w:rFonts w:ascii="Cambria Math" w:hAnsi="Cambria Math" w:cs="Times New Roman"/>
                <w:i/>
                <w:szCs w:val="21"/>
              </w:rPr>
            </m:ctrlPr>
          </m:sub>
        </m:sSub>
        <m:r>
          <w:rPr>
            <w:rFonts w:ascii="Cambria Math" w:hAnsi="Cambria Math" w:cs="Times New Roman"/>
            <w:szCs w:val="21"/>
          </w:rPr>
          <m:t>)</m:t>
        </m:r>
      </m:oMath>
      <w:r>
        <w:rPr>
          <w:rFonts w:cs="Times New Roman"/>
          <w:szCs w:val="21"/>
        </w:rPr>
        <w:t>设定为样本均值，</w:t>
      </w:r>
      <m:oMath>
        <m:r>
          <w:rPr>
            <w:rFonts w:ascii="Cambria Math" w:hAnsi="Cambria Math" w:cs="Times New Roman"/>
            <w:szCs w:val="21"/>
          </w:rPr>
          <m:t xml:space="preserve"> ∆y=</m:t>
        </m:r>
        <m:sSub>
          <m:sSubPr>
            <m:ctrlPr>
              <w:rPr>
                <w:rFonts w:ascii="Cambria Math" w:hAnsi="Cambria Math" w:cs="Times New Roman"/>
                <w:i/>
                <w:szCs w:val="21"/>
              </w:rPr>
            </m:ctrlPr>
          </m:sSubPr>
          <m:e>
            <m:r>
              <w:rPr>
                <w:rFonts w:ascii="Cambria Math" w:hAnsi="Cambria Math" w:cs="Times New Roman"/>
                <w:szCs w:val="21"/>
              </w:rPr>
              <m:t>y</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y</m:t>
            </m:r>
            <m:ctrlPr>
              <w:rPr>
                <w:rFonts w:ascii="Cambria Math" w:hAnsi="Cambria Math" w:cs="Times New Roman"/>
                <w:i/>
                <w:szCs w:val="21"/>
              </w:rPr>
            </m:ctrlPr>
          </m:e>
          <m:sub>
            <m:r>
              <w:rPr>
                <w:rFonts w:ascii="Cambria Math" w:hAnsi="Cambria Math" w:cs="Times New Roman"/>
                <w:szCs w:val="21"/>
              </w:rPr>
              <m:t>0</m:t>
            </m:r>
            <m:ctrlPr>
              <w:rPr>
                <w:rFonts w:ascii="Cambria Math" w:hAnsi="Cambria Math" w:cs="Times New Roman"/>
                <w:i/>
                <w:szCs w:val="21"/>
              </w:rPr>
            </m:ctrlPr>
          </m:sub>
        </m:sSub>
      </m:oMath>
      <w:r>
        <w:rPr>
          <w:rFonts w:cs="Times New Roman"/>
          <w:szCs w:val="21"/>
        </w:rPr>
        <w:t>，</w:t>
      </w:r>
      <m:oMath>
        <m:r>
          <w:rPr>
            <w:rFonts w:ascii="Cambria Math" w:hAnsi="Cambria Math" w:cs="Times New Roman"/>
            <w:szCs w:val="21"/>
          </w:rPr>
          <m:t>∆x=</m:t>
        </m:r>
        <m:sSub>
          <m:sSubPr>
            <m:ctrlPr>
              <w:rPr>
                <w:rFonts w:ascii="Cambria Math" w:hAnsi="Cambria Math" w:cs="Times New Roman"/>
                <w:i/>
                <w:szCs w:val="21"/>
              </w:rPr>
            </m:ctrlPr>
          </m:sSubPr>
          <m:e>
            <m:r>
              <w:rPr>
                <w:rFonts w:ascii="Cambria Math" w:hAnsi="Cambria Math" w:cs="Times New Roman"/>
                <w:szCs w:val="21"/>
              </w:rPr>
              <m:t>x</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x</m:t>
            </m:r>
            <m:ctrlPr>
              <w:rPr>
                <w:rFonts w:ascii="Cambria Math" w:hAnsi="Cambria Math" w:cs="Times New Roman"/>
                <w:i/>
                <w:szCs w:val="21"/>
              </w:rPr>
            </m:ctrlPr>
          </m:e>
          <m:sub>
            <m:r>
              <w:rPr>
                <w:rFonts w:ascii="Cambria Math" w:hAnsi="Cambria Math" w:cs="Times New Roman"/>
                <w:szCs w:val="21"/>
              </w:rPr>
              <m:t>0</m:t>
            </m:r>
            <m:ctrlPr>
              <w:rPr>
                <w:rFonts w:ascii="Cambria Math" w:hAnsi="Cambria Math" w:cs="Times New Roman"/>
                <w:i/>
                <w:szCs w:val="21"/>
              </w:rPr>
            </m:ctrlPr>
          </m:sub>
        </m:sSub>
      </m:oMath>
      <w:r>
        <w:rPr>
          <w:rFonts w:cs="Times New Roman"/>
          <w:szCs w:val="21"/>
        </w:rPr>
        <w:t>，则</w:t>
      </w:r>
      <m:oMath>
        <m:f>
          <m:fPr>
            <m:ctrlPr>
              <w:rPr>
                <w:rFonts w:ascii="Cambria Math" w:hAnsi="Cambria Math" w:cs="Times New Roman"/>
                <w:i/>
                <w:szCs w:val="21"/>
              </w:rPr>
            </m:ctrlPr>
          </m:fPr>
          <m:num>
            <m:r>
              <w:rPr>
                <w:rFonts w:ascii="Cambria Math" w:hAnsi="Cambria Math" w:cs="Times New Roman"/>
                <w:szCs w:val="21"/>
              </w:rPr>
              <m:t>∂Ln(y)</m:t>
            </m:r>
            <m:ctrlPr>
              <w:rPr>
                <w:rFonts w:ascii="Cambria Math" w:hAnsi="Cambria Math" w:cs="Times New Roman"/>
                <w:i/>
                <w:szCs w:val="21"/>
              </w:rPr>
            </m:ctrlPr>
          </m:num>
          <m:den>
            <m:r>
              <w:rPr>
                <w:rFonts w:ascii="Cambria Math" w:hAnsi="Cambria Math" w:cs="Times New Roman"/>
                <w:szCs w:val="21"/>
              </w:rPr>
              <m:t>∂x</m:t>
            </m:r>
            <m:ctrlPr>
              <w:rPr>
                <w:rFonts w:ascii="Cambria Math" w:hAnsi="Cambria Math" w:cs="Times New Roman"/>
                <w:i/>
                <w:szCs w:val="21"/>
              </w:rPr>
            </m:ctrlPr>
          </m:den>
        </m:f>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2</m:t>
            </m:r>
            <m:ctrlPr>
              <w:rPr>
                <w:rFonts w:ascii="Cambria Math" w:hAnsi="Cambria Math" w:cs="Times New Roman"/>
                <w:i/>
                <w:szCs w:val="21"/>
              </w:rPr>
            </m:ctrlPr>
          </m:sub>
        </m:sSub>
        <m:acc>
          <m:accPr>
            <m:chr m:val="̅"/>
            <m:ctrlPr>
              <w:rPr>
                <w:rFonts w:ascii="Cambria Math" w:hAnsi="Cambria Math" w:cs="Times New Roman"/>
                <w:i/>
                <w:szCs w:val="21"/>
              </w:rPr>
            </m:ctrlPr>
          </m:accPr>
          <m:e>
            <m:r>
              <w:rPr>
                <w:rFonts w:ascii="Cambria Math" w:hAnsi="Cambria Math" w:cs="Times New Roman"/>
                <w:szCs w:val="21"/>
              </w:rPr>
              <m:t>z</m:t>
            </m:r>
            <m:ctrlPr>
              <w:rPr>
                <w:rFonts w:ascii="Cambria Math" w:hAnsi="Cambria Math" w:cs="Times New Roman"/>
                <w:i/>
                <w:szCs w:val="21"/>
              </w:rPr>
            </m:ctrlPr>
          </m:e>
        </m:acc>
      </m:oMath>
      <w:r>
        <w:rPr>
          <w:rFonts w:hint="eastAsia" w:cs="Times New Roman"/>
          <w:szCs w:val="21"/>
        </w:rPr>
        <w:t>（含交互项的回归模型，</w:t>
      </w:r>
      <m:oMath>
        <m:r>
          <w:rPr>
            <w:rFonts w:ascii="Cambria Math" w:hAnsi="Cambria Math" w:cs="Times New Roman"/>
            <w:szCs w:val="21"/>
          </w:rPr>
          <m:t xml:space="preserve"> </m:t>
        </m:r>
        <m:acc>
          <m:accPr>
            <m:chr m:val="̅"/>
            <m:ctrlPr>
              <w:rPr>
                <w:rFonts w:ascii="Cambria Math" w:hAnsi="Cambria Math" w:cs="Times New Roman"/>
                <w:i/>
                <w:szCs w:val="21"/>
              </w:rPr>
            </m:ctrlPr>
          </m:accPr>
          <m:e>
            <m:r>
              <w:rPr>
                <w:rFonts w:ascii="Cambria Math" w:hAnsi="Cambria Math" w:cs="Times New Roman"/>
                <w:szCs w:val="21"/>
              </w:rPr>
              <m:t>z</m:t>
            </m:r>
            <m:ctrlPr>
              <w:rPr>
                <w:rFonts w:ascii="Cambria Math" w:hAnsi="Cambria Math" w:cs="Times New Roman"/>
                <w:i/>
                <w:szCs w:val="21"/>
              </w:rPr>
            </m:ctrlPr>
          </m:e>
        </m:acc>
      </m:oMath>
      <w:r>
        <w:rPr>
          <w:rFonts w:hint="eastAsia" w:cs="Times New Roman"/>
          <w:szCs w:val="21"/>
        </w:rPr>
        <w:t>取均值求边际效应）</w:t>
      </w:r>
      <w:r>
        <w:rPr>
          <w:rFonts w:cs="Times New Roman"/>
          <w:szCs w:val="21"/>
        </w:rPr>
        <w:t>。系数</w:t>
      </w:r>
      <m:oMath>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2</m:t>
            </m:r>
            <m:ctrlPr>
              <w:rPr>
                <w:rFonts w:ascii="Cambria Math" w:hAnsi="Cambria Math" w:cs="Times New Roman"/>
                <w:i/>
                <w:szCs w:val="21"/>
              </w:rPr>
            </m:ctrlPr>
          </m:sub>
        </m:sSub>
        <m:acc>
          <m:accPr>
            <m:chr m:val="̅"/>
            <m:ctrlPr>
              <w:rPr>
                <w:rFonts w:ascii="Cambria Math" w:hAnsi="Cambria Math" w:cs="Times New Roman"/>
                <w:i/>
                <w:szCs w:val="21"/>
              </w:rPr>
            </m:ctrlPr>
          </m:accPr>
          <m:e>
            <m:r>
              <w:rPr>
                <w:rFonts w:ascii="Cambria Math" w:hAnsi="Cambria Math" w:cs="Times New Roman"/>
                <w:szCs w:val="21"/>
              </w:rPr>
              <m:t>z</m:t>
            </m:r>
            <m:ctrlPr>
              <w:rPr>
                <w:rFonts w:ascii="Cambria Math" w:hAnsi="Cambria Math" w:cs="Times New Roman"/>
                <w:i/>
                <w:szCs w:val="21"/>
              </w:rPr>
            </m:ctrlPr>
          </m:e>
        </m:acc>
      </m:oMath>
      <w:r>
        <w:rPr>
          <w:rFonts w:cs="Times New Roman"/>
          <w:szCs w:val="21"/>
        </w:rPr>
        <w:t>反映为y对x的半弹性关系，即</w:t>
      </w:r>
      <m:oMath>
        <m:r>
          <w:rPr>
            <w:rFonts w:ascii="Cambria Math" w:hAnsi="Cambria Math" w:cs="Times New Roman"/>
            <w:szCs w:val="21"/>
          </w:rPr>
          <m:t>∆y=</m:t>
        </m:r>
        <m:d>
          <m:dPr>
            <m:begChr m:val="{"/>
            <m:endChr m:val="}"/>
            <m:ctrlPr>
              <w:rPr>
                <w:rFonts w:ascii="Cambria Math" w:hAnsi="Cambria Math" w:cs="Times New Roman"/>
                <w:i/>
                <w:szCs w:val="21"/>
              </w:rPr>
            </m:ctrlPr>
          </m:dPr>
          <m:e>
            <m:func>
              <m:funcPr>
                <m:ctrlPr>
                  <w:rPr>
                    <w:rFonts w:ascii="Cambria Math" w:hAnsi="Cambria Math" w:cs="Times New Roman"/>
                    <w:szCs w:val="21"/>
                  </w:rPr>
                </m:ctrlPr>
              </m:funcPr>
              <m:fName>
                <m:r>
                  <m:rPr>
                    <m:sty m:val="p"/>
                  </m:rPr>
                  <w:rPr>
                    <w:rFonts w:ascii="Cambria Math" w:hAnsi="Cambria Math" w:cs="Times New Roman"/>
                    <w:szCs w:val="21"/>
                  </w:rPr>
                  <m:t>exp</m:t>
                </m:r>
                <m:ctrlPr>
                  <w:rPr>
                    <w:rFonts w:ascii="Cambria Math" w:hAnsi="Cambria Math" w:cs="Times New Roman"/>
                    <w:szCs w:val="21"/>
                  </w:rPr>
                </m:ctrlPr>
              </m:fName>
              <m:e>
                <m:d>
                  <m:dPr>
                    <m:begChr m:val="["/>
                    <m:endChr m:val="]"/>
                    <m:ctrlPr>
                      <w:rPr>
                        <w:rFonts w:ascii="Cambria Math" w:hAnsi="Cambria Math" w:cs="Times New Roman"/>
                        <w:i/>
                        <w:szCs w:val="21"/>
                      </w:rPr>
                    </m:ctrlPr>
                  </m:dPr>
                  <m:e>
                    <m:d>
                      <m:dPr>
                        <m:ctrlPr>
                          <w:rPr>
                            <w:rFonts w:ascii="Cambria Math" w:hAnsi="Cambria Math" w:cs="Times New Roman"/>
                            <w:szCs w:val="21"/>
                          </w:rPr>
                        </m:ctrlPr>
                      </m:dPr>
                      <m:e>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2</m:t>
                            </m:r>
                            <m:ctrlPr>
                              <w:rPr>
                                <w:rFonts w:ascii="Cambria Math" w:hAnsi="Cambria Math" w:cs="Times New Roman"/>
                                <w:i/>
                                <w:szCs w:val="21"/>
                              </w:rPr>
                            </m:ctrlPr>
                          </m:sub>
                        </m:sSub>
                        <m:acc>
                          <m:accPr>
                            <m:chr m:val="̅"/>
                            <m:ctrlPr>
                              <w:rPr>
                                <w:rFonts w:ascii="Cambria Math" w:hAnsi="Cambria Math" w:cs="Times New Roman"/>
                                <w:i/>
                                <w:szCs w:val="21"/>
                              </w:rPr>
                            </m:ctrlPr>
                          </m:accPr>
                          <m:e>
                            <m:r>
                              <w:rPr>
                                <w:rFonts w:ascii="Cambria Math" w:hAnsi="Cambria Math" w:cs="Times New Roman"/>
                                <w:szCs w:val="21"/>
                              </w:rPr>
                              <m:t>z</m:t>
                            </m:r>
                            <m:ctrlPr>
                              <w:rPr>
                                <w:rFonts w:ascii="Cambria Math" w:hAnsi="Cambria Math" w:cs="Times New Roman"/>
                                <w:i/>
                                <w:szCs w:val="21"/>
                              </w:rPr>
                            </m:ctrlPr>
                          </m:e>
                        </m:acc>
                        <m:ctrlPr>
                          <w:rPr>
                            <w:rFonts w:ascii="Cambria Math" w:hAnsi="Cambria Math" w:cs="Times New Roman"/>
                            <w:i/>
                            <w:szCs w:val="21"/>
                          </w:rPr>
                        </m:ctrlPr>
                      </m:e>
                    </m:d>
                    <m:r>
                      <w:rPr>
                        <w:rFonts w:ascii="Cambria Math" w:hAnsi="Cambria Math" w:cs="Times New Roman"/>
                        <w:szCs w:val="21"/>
                      </w:rPr>
                      <m:t>*∆x</m:t>
                    </m:r>
                    <m:ctrlPr>
                      <w:rPr>
                        <w:rFonts w:ascii="Cambria Math" w:hAnsi="Cambria Math" w:cs="Times New Roman"/>
                        <w:i/>
                        <w:szCs w:val="21"/>
                      </w:rPr>
                    </m:ctrlPr>
                  </m:e>
                </m:d>
                <m:ctrlPr>
                  <w:rPr>
                    <w:rFonts w:ascii="Cambria Math" w:hAnsi="Cambria Math" w:cs="Times New Roman"/>
                    <w:szCs w:val="21"/>
                  </w:rPr>
                </m:ctrlPr>
              </m:e>
            </m:func>
            <m:r>
              <w:rPr>
                <w:rFonts w:ascii="Cambria Math" w:hAnsi="Cambria Math" w:cs="Times New Roman"/>
                <w:szCs w:val="21"/>
              </w:rPr>
              <m:t>-1</m:t>
            </m:r>
            <m:ctrlPr>
              <w:rPr>
                <w:rFonts w:ascii="Cambria Math" w:hAnsi="Cambria Math" w:cs="Times New Roman"/>
                <w:i/>
                <w:szCs w:val="21"/>
              </w:rPr>
            </m:ctrlPr>
          </m:e>
        </m:d>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y</m:t>
            </m:r>
            <m:ctrlPr>
              <w:rPr>
                <w:rFonts w:ascii="Cambria Math" w:hAnsi="Cambria Math" w:cs="Times New Roman"/>
                <w:i/>
                <w:szCs w:val="21"/>
              </w:rPr>
            </m:ctrlPr>
          </m:e>
          <m:sub>
            <m:r>
              <w:rPr>
                <w:rFonts w:ascii="Cambria Math" w:hAnsi="Cambria Math" w:cs="Times New Roman"/>
                <w:szCs w:val="21"/>
              </w:rPr>
              <m:t>0</m:t>
            </m:r>
            <m:ctrlPr>
              <w:rPr>
                <w:rFonts w:ascii="Cambria Math" w:hAnsi="Cambria Math" w:cs="Times New Roman"/>
                <w:i/>
                <w:szCs w:val="21"/>
              </w:rPr>
            </m:ctrlPr>
          </m:sub>
        </m:sSub>
      </m:oMath>
      <w:r>
        <w:rPr>
          <w:rFonts w:cs="Times New Roman"/>
          <w:szCs w:val="21"/>
        </w:rPr>
        <w:t>。根据</w:t>
      </w:r>
      <w:r>
        <w:rPr>
          <w:rFonts w:cs="Times New Roman"/>
          <w:szCs w:val="21"/>
        </w:rPr>
        <w:fldChar w:fldCharType="begin"/>
      </w:r>
      <w:r>
        <w:rPr>
          <w:rFonts w:cs="Times New Roman"/>
          <w:szCs w:val="21"/>
        </w:rPr>
        <w:instrText xml:space="preserve"> REF _Ref1741551 \h  \* MERGEFORMAT </w:instrText>
      </w:r>
      <w:r>
        <w:rPr>
          <w:rFonts w:cs="Times New Roman"/>
          <w:szCs w:val="21"/>
        </w:rPr>
        <w:fldChar w:fldCharType="separate"/>
      </w:r>
      <w:r>
        <w:rPr>
          <w:rFonts w:cs="Times New Roman"/>
          <w:szCs w:val="21"/>
        </w:rPr>
        <w:t>表6</w:t>
      </w:r>
      <w:r>
        <w:rPr>
          <w:rFonts w:cs="Times New Roman"/>
          <w:szCs w:val="21"/>
        </w:rPr>
        <w:fldChar w:fldCharType="end"/>
      </w:r>
      <w:r>
        <w:rPr>
          <w:rFonts w:cs="Times New Roman"/>
          <w:szCs w:val="21"/>
        </w:rPr>
        <w:t>第（1）栏，</w:t>
      </w:r>
      <m:oMath>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hint="eastAsia" w:ascii="Cambria Math" w:hAnsi="Cambria Math" w:cs="Times New Roman"/>
                <w:szCs w:val="21"/>
              </w:rPr>
              <m:t>服务业</m:t>
            </m:r>
            <m:r>
              <m:rPr>
                <m:sty m:val="p"/>
              </m:rPr>
              <w:rPr>
                <w:rFonts w:ascii="Cambria Math" w:hAnsi="Cambria Math" w:cs="Times New Roman"/>
                <w:szCs w:val="21"/>
              </w:rPr>
              <m:t>GDP占比</m:t>
            </m:r>
            <m:ctrlPr>
              <w:rPr>
                <w:rFonts w:ascii="Cambria Math" w:hAnsi="Cambria Math" w:cs="Times New Roman"/>
                <w:szCs w:val="21"/>
              </w:rPr>
            </m:ctrlPr>
          </m:e>
          <m:sub>
            <m:r>
              <w:rPr>
                <w:rFonts w:ascii="Cambria Math" w:hAnsi="Cambria Math" w:cs="Times New Roman"/>
                <w:szCs w:val="21"/>
              </w:rPr>
              <m:t>t</m:t>
            </m:r>
            <m:ctrlPr>
              <w:rPr>
                <w:rFonts w:ascii="Cambria Math" w:hAnsi="Cambria Math" w:cs="Times New Roman"/>
                <w:szCs w:val="21"/>
              </w:rPr>
            </m:ctrlPr>
          </m:sub>
        </m:sSub>
        <m:r>
          <w:rPr>
            <w:rFonts w:ascii="Cambria Math" w:hAnsi="Cambria Math" w:cs="Times New Roman"/>
            <w:szCs w:val="21"/>
          </w:rPr>
          <m:t>=</m:t>
        </m:r>
        <m:d>
          <m:dPr>
            <m:begChr m:val="{"/>
            <m:endChr m:val="}"/>
            <m:ctrlPr>
              <w:rPr>
                <w:rFonts w:ascii="Cambria Math" w:hAnsi="Cambria Math" w:cs="Times New Roman"/>
                <w:i/>
                <w:szCs w:val="21"/>
              </w:rPr>
            </m:ctrlPr>
          </m:dPr>
          <m:e>
            <m:func>
              <m:funcPr>
                <m:ctrlPr>
                  <w:rPr>
                    <w:rFonts w:ascii="Cambria Math" w:hAnsi="Cambria Math" w:cs="Times New Roman"/>
                    <w:szCs w:val="21"/>
                  </w:rPr>
                </m:ctrlPr>
              </m:funcPr>
              <m:fName>
                <m:r>
                  <m:rPr>
                    <m:sty m:val="p"/>
                  </m:rPr>
                  <w:rPr>
                    <w:rFonts w:ascii="Cambria Math" w:hAnsi="Cambria Math" w:cs="Times New Roman"/>
                    <w:szCs w:val="21"/>
                  </w:rPr>
                  <m:t>exp</m:t>
                </m:r>
                <m:ctrlPr>
                  <w:rPr>
                    <w:rFonts w:ascii="Cambria Math" w:hAnsi="Cambria Math" w:cs="Times New Roman"/>
                    <w:szCs w:val="21"/>
                  </w:rPr>
                </m:ctrlPr>
              </m:fName>
              <m:e>
                <m:d>
                  <m:dPr>
                    <m:begChr m:val="["/>
                    <m:endChr m:val="]"/>
                    <m:ctrlPr>
                      <w:rPr>
                        <w:rFonts w:ascii="Cambria Math" w:hAnsi="Cambria Math" w:cs="Times New Roman"/>
                        <w:i/>
                        <w:szCs w:val="21"/>
                      </w:rPr>
                    </m:ctrlPr>
                  </m:dPr>
                  <m:e>
                    <m:d>
                      <m:dPr>
                        <m:ctrlPr>
                          <w:rPr>
                            <w:rFonts w:ascii="Cambria Math" w:hAnsi="Cambria Math" w:cs="Times New Roman"/>
                            <w:szCs w:val="21"/>
                          </w:rPr>
                        </m:ctrlPr>
                      </m:dPr>
                      <m:e>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2</m:t>
                            </m:r>
                            <m:ctrlPr>
                              <w:rPr>
                                <w:rFonts w:ascii="Cambria Math" w:hAnsi="Cambria Math" w:cs="Times New Roman"/>
                                <w:i/>
                                <w:szCs w:val="21"/>
                              </w:rPr>
                            </m:ctrlPr>
                          </m:sub>
                        </m:sSub>
                        <m:r>
                          <m:rPr>
                            <m:sty m:val="p"/>
                          </m:rPr>
                          <w:rPr>
                            <w:rFonts w:ascii="Cambria Math" w:hAnsi="Cambria Math" w:cs="Times New Roman"/>
                            <w:szCs w:val="21"/>
                          </w:rPr>
                          <m:t>Ln(</m:t>
                        </m:r>
                        <m:r>
                          <w:rPr>
                            <w:rFonts w:ascii="Cambria Math" w:hAnsi="Cambria Math" w:cs="Times New Roman"/>
                            <w:szCs w:val="21"/>
                          </w:rPr>
                          <m:t>1+</m:t>
                        </m:r>
                        <m:sSub>
                          <m:sSubPr>
                            <m:ctrlPr>
                              <w:rPr>
                                <w:rFonts w:ascii="Cambria Math" w:hAnsi="Cambria Math" w:cs="Times New Roman"/>
                                <w:szCs w:val="21"/>
                              </w:rPr>
                            </m:ctrlPr>
                          </m:sSubPr>
                          <m:e>
                            <m:r>
                              <m:rPr>
                                <m:sty m:val="p"/>
                              </m:rPr>
                              <w:rPr>
                                <w:rFonts w:ascii="Cambria Math" w:hAnsi="Cambria Math" w:cs="Times New Roman"/>
                                <w:szCs w:val="21"/>
                              </w:rPr>
                              <m:t>建成区密度</m:t>
                            </m:r>
                            <m:ctrlPr>
                              <w:rPr>
                                <w:rFonts w:ascii="Cambria Math" w:hAnsi="Cambria Math" w:cs="Times New Roman"/>
                                <w:szCs w:val="21"/>
                              </w:rPr>
                            </m:ctrlPr>
                          </m:e>
                          <m:sub>
                            <m:r>
                              <w:rPr>
                                <w:rFonts w:ascii="Cambria Math" w:hAnsi="Cambria Math" w:cs="Times New Roman"/>
                                <w:szCs w:val="21"/>
                              </w:rPr>
                              <m:t>0</m:t>
                            </m:r>
                            <m:ctrlPr>
                              <w:rPr>
                                <w:rFonts w:ascii="Cambria Math" w:hAnsi="Cambria Math" w:cs="Times New Roman"/>
                                <w:szCs w:val="21"/>
                              </w:rPr>
                            </m:ctrlPr>
                          </m:sub>
                        </m:sSub>
                        <m:r>
                          <m:rPr>
                            <m:sty m:val="p"/>
                          </m:rPr>
                          <w:rPr>
                            <w:rFonts w:ascii="Cambria Math" w:hAnsi="Cambria Math" w:cs="Times New Roman"/>
                            <w:szCs w:val="21"/>
                          </w:rPr>
                          <m:t>)</m:t>
                        </m:r>
                        <m:ctrlPr>
                          <w:rPr>
                            <w:rFonts w:ascii="Cambria Math" w:hAnsi="Cambria Math" w:cs="Times New Roman"/>
                            <w:i/>
                            <w:szCs w:val="21"/>
                          </w:rPr>
                        </m:ctrlPr>
                      </m:e>
                    </m:d>
                    <m:r>
                      <w:rPr>
                        <w:rFonts w:ascii="Cambria Math" w:hAnsi="Cambria Math" w:cs="Times New Roman"/>
                        <w:szCs w:val="21"/>
                      </w:rPr>
                      <m:t>*∆外来移民</m:t>
                    </m:r>
                    <m:ctrlPr>
                      <w:rPr>
                        <w:rFonts w:ascii="Cambria Math" w:hAnsi="Cambria Math" w:cs="Times New Roman"/>
                        <w:i/>
                        <w:szCs w:val="21"/>
                      </w:rPr>
                    </m:ctrlPr>
                  </m:e>
                </m:d>
                <m:ctrlPr>
                  <w:rPr>
                    <w:rFonts w:ascii="Cambria Math" w:hAnsi="Cambria Math" w:cs="Times New Roman"/>
                    <w:szCs w:val="21"/>
                  </w:rPr>
                </m:ctrlPr>
              </m:e>
            </m:func>
            <m:r>
              <w:rPr>
                <w:rFonts w:ascii="Cambria Math" w:hAnsi="Cambria Math" w:cs="Times New Roman"/>
                <w:szCs w:val="21"/>
              </w:rPr>
              <m:t>-1</m:t>
            </m:r>
            <m:ctrlPr>
              <w:rPr>
                <w:rFonts w:ascii="Cambria Math" w:hAnsi="Cambria Math" w:cs="Times New Roman"/>
                <w:i/>
                <w:szCs w:val="21"/>
              </w:rPr>
            </m:ctrlPr>
          </m:e>
        </m:d>
        <m:r>
          <w:rPr>
            <w:rFonts w:ascii="Cambria Math" w:hAnsi="Cambria Math" w:cs="Times New Roman"/>
            <w:szCs w:val="21"/>
          </w:rPr>
          <m:t>*(1+</m:t>
        </m:r>
        <m:sSub>
          <m:sSubPr>
            <m:ctrlPr>
              <w:rPr>
                <w:rFonts w:ascii="Cambria Math" w:hAnsi="Cambria Math" w:cs="Times New Roman"/>
                <w:szCs w:val="21"/>
              </w:rPr>
            </m:ctrlPr>
          </m:sSubPr>
          <m:e>
            <m:r>
              <m:rPr>
                <m:sty m:val="p"/>
              </m:rPr>
              <w:rPr>
                <w:rFonts w:hint="eastAsia" w:ascii="Cambria Math" w:hAnsi="Cambria Math" w:cs="Times New Roman"/>
                <w:szCs w:val="21"/>
              </w:rPr>
              <m:t>服务业</m:t>
            </m:r>
            <m:r>
              <m:rPr>
                <m:sty m:val="p"/>
              </m:rPr>
              <w:rPr>
                <w:rFonts w:ascii="Cambria Math" w:hAnsi="Cambria Math" w:cs="Times New Roman"/>
                <w:szCs w:val="21"/>
              </w:rPr>
              <m:t>GDP占比</m:t>
            </m:r>
            <m:ctrlPr>
              <w:rPr>
                <w:rFonts w:ascii="Cambria Math" w:hAnsi="Cambria Math" w:cs="Times New Roman"/>
                <w:szCs w:val="21"/>
              </w:rPr>
            </m:ctrlPr>
          </m:e>
          <m:sub>
            <m:r>
              <w:rPr>
                <w:rFonts w:ascii="Cambria Math" w:hAnsi="Cambria Math" w:cs="Times New Roman"/>
                <w:szCs w:val="21"/>
              </w:rPr>
              <m:t>0</m:t>
            </m:r>
            <m:ctrlPr>
              <w:rPr>
                <w:rFonts w:ascii="Cambria Math" w:hAnsi="Cambria Math" w:cs="Times New Roman"/>
                <w:szCs w:val="21"/>
              </w:rPr>
            </m:ctrlPr>
          </m:sub>
        </m:sSub>
        <m:r>
          <w:rPr>
            <w:rFonts w:ascii="Cambria Math" w:hAnsi="Cambria Math" w:cs="Times New Roman"/>
            <w:szCs w:val="21"/>
          </w:rPr>
          <m:t>)</m:t>
        </m:r>
      </m:oMath>
      <w:r>
        <w:rPr>
          <w:rFonts w:cs="Times New Roman"/>
          <w:szCs w:val="21"/>
        </w:rPr>
        <w:t>。样本Ln(建成区密度)平均值为0.4，保持其他条件不变，若无本地户籍占比降低30%，</w:t>
      </w:r>
      <m:oMath>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hint="eastAsia" w:ascii="Cambria Math" w:hAnsi="Cambria Math" w:cs="Times New Roman"/>
                <w:szCs w:val="21"/>
              </w:rPr>
              <m:t>服务业</m:t>
            </m:r>
            <m:r>
              <m:rPr>
                <m:sty m:val="p"/>
              </m:rPr>
              <w:rPr>
                <w:rFonts w:ascii="Cambria Math" w:hAnsi="Cambria Math" w:cs="Times New Roman"/>
                <w:szCs w:val="21"/>
              </w:rPr>
              <m:t>GDP占比</m:t>
            </m:r>
            <m:ctrlPr>
              <w:rPr>
                <w:rFonts w:ascii="Cambria Math" w:hAnsi="Cambria Math" w:cs="Times New Roman"/>
                <w:szCs w:val="21"/>
              </w:rPr>
            </m:ctrlPr>
          </m:e>
          <m:sub>
            <m:r>
              <w:rPr>
                <w:rFonts w:ascii="Cambria Math" w:hAnsi="Cambria Math" w:cs="Times New Roman"/>
                <w:szCs w:val="21"/>
              </w:rPr>
              <m:t>t</m:t>
            </m:r>
            <m:ctrlPr>
              <w:rPr>
                <w:rFonts w:ascii="Cambria Math" w:hAnsi="Cambria Math" w:cs="Times New Roman"/>
                <w:szCs w:val="21"/>
              </w:rPr>
            </m:ctrlPr>
          </m:sub>
        </m:sSub>
        <m:r>
          <w:rPr>
            <w:rFonts w:ascii="Cambria Math" w:hAnsi="Cambria Math" w:cs="Times New Roman"/>
            <w:szCs w:val="21"/>
          </w:rPr>
          <m:t>=</m:t>
        </m:r>
        <m:d>
          <m:dPr>
            <m:begChr m:val="{"/>
            <m:endChr m:val="}"/>
            <m:ctrlPr>
              <w:rPr>
                <w:rFonts w:ascii="Cambria Math" w:hAnsi="Cambria Math" w:cs="Times New Roman"/>
                <w:i/>
                <w:szCs w:val="21"/>
              </w:rPr>
            </m:ctrlPr>
          </m:dPr>
          <m:e>
            <m:func>
              <m:funcPr>
                <m:ctrlPr>
                  <w:rPr>
                    <w:rFonts w:ascii="Cambria Math" w:hAnsi="Cambria Math" w:cs="Times New Roman"/>
                    <w:szCs w:val="21"/>
                  </w:rPr>
                </m:ctrlPr>
              </m:funcPr>
              <m:fName>
                <m:r>
                  <m:rPr>
                    <m:sty m:val="p"/>
                  </m:rPr>
                  <w:rPr>
                    <w:rFonts w:ascii="Cambria Math" w:hAnsi="Cambria Math" w:cs="Times New Roman"/>
                    <w:szCs w:val="21"/>
                  </w:rPr>
                  <m:t>exp</m:t>
                </m:r>
                <m:ctrlPr>
                  <w:rPr>
                    <w:rFonts w:ascii="Cambria Math" w:hAnsi="Cambria Math" w:cs="Times New Roman"/>
                    <w:szCs w:val="21"/>
                  </w:rPr>
                </m:ctrlPr>
              </m:fName>
              <m:e>
                <m:d>
                  <m:dPr>
                    <m:begChr m:val="["/>
                    <m:endChr m:val="]"/>
                    <m:ctrlPr>
                      <w:rPr>
                        <w:rFonts w:ascii="Cambria Math" w:hAnsi="Cambria Math" w:cs="Times New Roman"/>
                        <w:i/>
                        <w:szCs w:val="21"/>
                      </w:rPr>
                    </m:ctrlPr>
                  </m:dPr>
                  <m:e>
                    <m:d>
                      <m:dPr>
                        <m:ctrlPr>
                          <w:rPr>
                            <w:rFonts w:ascii="Cambria Math" w:hAnsi="Cambria Math" w:cs="Times New Roman"/>
                            <w:szCs w:val="21"/>
                          </w:rPr>
                        </m:ctrlPr>
                      </m:dPr>
                      <m:e>
                        <m:r>
                          <w:rPr>
                            <w:rFonts w:ascii="Cambria Math" w:hAnsi="Cambria Math" w:cs="Times New Roman"/>
                            <w:szCs w:val="21"/>
                          </w:rPr>
                          <m:t>0.434-1.164*0.4</m:t>
                        </m:r>
                        <m:ctrlPr>
                          <w:rPr>
                            <w:rFonts w:ascii="Cambria Math" w:hAnsi="Cambria Math" w:cs="Times New Roman"/>
                            <w:i/>
                            <w:szCs w:val="21"/>
                          </w:rPr>
                        </m:ctrlPr>
                      </m:e>
                    </m:d>
                    <m:r>
                      <w:rPr>
                        <w:rFonts w:ascii="Cambria Math" w:hAnsi="Cambria Math" w:cs="Times New Roman"/>
                        <w:szCs w:val="21"/>
                      </w:rPr>
                      <m:t>*(-0.3)</m:t>
                    </m:r>
                    <m:ctrlPr>
                      <w:rPr>
                        <w:rFonts w:ascii="Cambria Math" w:hAnsi="Cambria Math" w:cs="Times New Roman"/>
                        <w:i/>
                        <w:szCs w:val="21"/>
                      </w:rPr>
                    </m:ctrlPr>
                  </m:e>
                </m:d>
                <m:ctrlPr>
                  <w:rPr>
                    <w:rFonts w:ascii="Cambria Math" w:hAnsi="Cambria Math" w:cs="Times New Roman"/>
                    <w:szCs w:val="21"/>
                  </w:rPr>
                </m:ctrlPr>
              </m:e>
            </m:func>
            <m:r>
              <w:rPr>
                <w:rFonts w:ascii="Cambria Math" w:hAnsi="Cambria Math" w:cs="Times New Roman"/>
                <w:szCs w:val="21"/>
              </w:rPr>
              <m:t>-1</m:t>
            </m:r>
            <m:ctrlPr>
              <w:rPr>
                <w:rFonts w:ascii="Cambria Math" w:hAnsi="Cambria Math" w:cs="Times New Roman"/>
                <w:i/>
                <w:szCs w:val="21"/>
              </w:rPr>
            </m:ctrlPr>
          </m:e>
        </m:d>
        <m:r>
          <w:rPr>
            <w:rFonts w:ascii="Cambria Math" w:hAnsi="Cambria Math" w:cs="Times New Roman"/>
            <w:szCs w:val="21"/>
          </w:rPr>
          <m:t>*</m:t>
        </m:r>
        <m:r>
          <m:rPr>
            <m:sty m:val="p"/>
          </m:rPr>
          <w:rPr>
            <w:rFonts w:ascii="Cambria Math" w:hAnsi="Cambria Math" w:cs="Times New Roman"/>
            <w:szCs w:val="21"/>
          </w:rPr>
          <m:t>43.28</m:t>
        </m:r>
        <m:r>
          <w:rPr>
            <w:rFonts w:ascii="Cambria Math" w:hAnsi="Cambria Math" w:cs="Times New Roman"/>
            <w:szCs w:val="21"/>
          </w:rPr>
          <m:t>=0.413</m:t>
        </m:r>
      </m:oMath>
      <w:r>
        <w:rPr>
          <w:rFonts w:cs="Times New Roman"/>
          <w:szCs w:val="21"/>
        </w:rPr>
        <w:t>。</w:t>
      </w:r>
    </w:p>
    <w:p>
      <w:pPr>
        <w:ind w:firstLine="420"/>
        <w:rPr>
          <w:rFonts w:cs="Times New Roman"/>
          <w:szCs w:val="21"/>
        </w:rPr>
      </w:pPr>
      <w:r>
        <w:rPr>
          <w:rFonts w:cs="Times New Roman"/>
          <w:szCs w:val="21"/>
        </w:rPr>
        <w:t>根据</w:t>
      </w:r>
      <w:r>
        <w:rPr>
          <w:rFonts w:cs="Times New Roman"/>
          <w:szCs w:val="21"/>
        </w:rPr>
        <w:fldChar w:fldCharType="begin"/>
      </w:r>
      <w:r>
        <w:rPr>
          <w:rFonts w:cs="Times New Roman"/>
          <w:szCs w:val="21"/>
        </w:rPr>
        <w:instrText xml:space="preserve"> REF _Ref1741551 \h  \* MERGEFORMAT </w:instrText>
      </w:r>
      <w:r>
        <w:rPr>
          <w:rFonts w:cs="Times New Roman"/>
          <w:szCs w:val="21"/>
        </w:rPr>
        <w:fldChar w:fldCharType="separate"/>
      </w:r>
      <w:r>
        <w:rPr>
          <w:rFonts w:cs="Times New Roman"/>
          <w:szCs w:val="21"/>
        </w:rPr>
        <w:t>表6</w:t>
      </w:r>
      <w:r>
        <w:rPr>
          <w:rFonts w:cs="Times New Roman"/>
          <w:szCs w:val="21"/>
        </w:rPr>
        <w:fldChar w:fldCharType="end"/>
      </w:r>
      <w:r>
        <w:rPr>
          <w:rFonts w:cs="Times New Roman"/>
          <w:szCs w:val="21"/>
        </w:rPr>
        <w:t>第（2）栏，</w:t>
      </w:r>
      <m:oMath>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hint="eastAsia" w:ascii="Cambria Math" w:hAnsi="Cambria Math" w:cs="Times New Roman"/>
                <w:szCs w:val="21"/>
              </w:rPr>
              <m:t>服务业</m:t>
            </m:r>
            <m:r>
              <m:rPr>
                <m:sty m:val="p"/>
              </m:rPr>
              <w:rPr>
                <w:rFonts w:ascii="Cambria Math" w:hAnsi="Cambria Math" w:cs="Times New Roman"/>
                <w:szCs w:val="21"/>
              </w:rPr>
              <m:t>就业占比</m:t>
            </m:r>
            <m:ctrlPr>
              <w:rPr>
                <w:rFonts w:ascii="Cambria Math" w:hAnsi="Cambria Math" w:cs="Times New Roman"/>
                <w:szCs w:val="21"/>
              </w:rPr>
            </m:ctrlPr>
          </m:e>
          <m:sub>
            <m:r>
              <w:rPr>
                <w:rFonts w:ascii="Cambria Math" w:hAnsi="Cambria Math" w:cs="Times New Roman"/>
                <w:szCs w:val="21"/>
              </w:rPr>
              <m:t>t</m:t>
            </m:r>
            <m:ctrlPr>
              <w:rPr>
                <w:rFonts w:ascii="Cambria Math" w:hAnsi="Cambria Math" w:cs="Times New Roman"/>
                <w:szCs w:val="21"/>
              </w:rPr>
            </m:ctrlPr>
          </m:sub>
        </m:sSub>
        <m:r>
          <w:rPr>
            <w:rFonts w:ascii="Cambria Math" w:hAnsi="Cambria Math" w:cs="Times New Roman"/>
            <w:szCs w:val="21"/>
          </w:rPr>
          <m:t>=</m:t>
        </m:r>
        <m:d>
          <m:dPr>
            <m:begChr m:val="{"/>
            <m:endChr m:val="}"/>
            <m:ctrlPr>
              <w:rPr>
                <w:rFonts w:ascii="Cambria Math" w:hAnsi="Cambria Math" w:cs="Times New Roman"/>
                <w:i/>
                <w:szCs w:val="21"/>
              </w:rPr>
            </m:ctrlPr>
          </m:dPr>
          <m:e>
            <m:func>
              <m:funcPr>
                <m:ctrlPr>
                  <w:rPr>
                    <w:rFonts w:ascii="Cambria Math" w:hAnsi="Cambria Math" w:cs="Times New Roman"/>
                    <w:szCs w:val="21"/>
                  </w:rPr>
                </m:ctrlPr>
              </m:funcPr>
              <m:fName>
                <m:r>
                  <m:rPr>
                    <m:sty m:val="p"/>
                  </m:rPr>
                  <w:rPr>
                    <w:rFonts w:ascii="Cambria Math" w:hAnsi="Cambria Math" w:cs="Times New Roman"/>
                    <w:szCs w:val="21"/>
                  </w:rPr>
                  <m:t>exp</m:t>
                </m:r>
                <m:ctrlPr>
                  <w:rPr>
                    <w:rFonts w:ascii="Cambria Math" w:hAnsi="Cambria Math" w:cs="Times New Roman"/>
                    <w:szCs w:val="21"/>
                  </w:rPr>
                </m:ctrlPr>
              </m:fName>
              <m:e>
                <m:d>
                  <m:dPr>
                    <m:begChr m:val="["/>
                    <m:endChr m:val="]"/>
                    <m:ctrlPr>
                      <w:rPr>
                        <w:rFonts w:ascii="Cambria Math" w:hAnsi="Cambria Math" w:cs="Times New Roman"/>
                        <w:i/>
                        <w:szCs w:val="21"/>
                      </w:rPr>
                    </m:ctrlPr>
                  </m:dPr>
                  <m:e>
                    <m:d>
                      <m:dPr>
                        <m:ctrlPr>
                          <w:rPr>
                            <w:rFonts w:ascii="Cambria Math" w:hAnsi="Cambria Math" w:cs="Times New Roman"/>
                            <w:szCs w:val="21"/>
                          </w:rPr>
                        </m:ctrlPr>
                      </m:dPr>
                      <m:e>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1</m:t>
                            </m:r>
                            <m:ctrlPr>
                              <w:rPr>
                                <w:rFonts w:ascii="Cambria Math" w:hAnsi="Cambria Math" w:cs="Times New Roman"/>
                                <w:i/>
                                <w:szCs w:val="21"/>
                              </w:rPr>
                            </m:ctrlP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ctrlPr>
                              <w:rPr>
                                <w:rFonts w:ascii="Cambria Math" w:hAnsi="Cambria Math" w:cs="Times New Roman"/>
                                <w:i/>
                                <w:szCs w:val="21"/>
                              </w:rPr>
                            </m:ctrlPr>
                          </m:e>
                          <m:sub>
                            <m:r>
                              <w:rPr>
                                <w:rFonts w:ascii="Cambria Math" w:hAnsi="Cambria Math" w:cs="Times New Roman"/>
                                <w:szCs w:val="21"/>
                              </w:rPr>
                              <m:t>2</m:t>
                            </m:r>
                            <m:ctrlPr>
                              <w:rPr>
                                <w:rFonts w:ascii="Cambria Math" w:hAnsi="Cambria Math" w:cs="Times New Roman"/>
                                <w:i/>
                                <w:szCs w:val="21"/>
                              </w:rPr>
                            </m:ctrlPr>
                          </m:sub>
                        </m:sSub>
                        <m:r>
                          <m:rPr>
                            <m:sty m:val="p"/>
                          </m:rPr>
                          <w:rPr>
                            <w:rFonts w:ascii="Cambria Math" w:hAnsi="Cambria Math" w:cs="Times New Roman"/>
                            <w:szCs w:val="21"/>
                          </w:rPr>
                          <m:t>Ln(</m:t>
                        </m:r>
                        <m:r>
                          <w:rPr>
                            <w:rFonts w:ascii="Cambria Math" w:hAnsi="Cambria Math" w:cs="Times New Roman"/>
                            <w:szCs w:val="21"/>
                          </w:rPr>
                          <m:t>1+</m:t>
                        </m:r>
                        <m:sSub>
                          <m:sSubPr>
                            <m:ctrlPr>
                              <w:rPr>
                                <w:rFonts w:ascii="Cambria Math" w:hAnsi="Cambria Math" w:cs="Times New Roman"/>
                                <w:szCs w:val="21"/>
                              </w:rPr>
                            </m:ctrlPr>
                          </m:sSubPr>
                          <m:e>
                            <m:r>
                              <m:rPr>
                                <m:sty m:val="p"/>
                              </m:rPr>
                              <w:rPr>
                                <w:rFonts w:ascii="Cambria Math" w:hAnsi="Cambria Math" w:cs="Times New Roman"/>
                                <w:szCs w:val="21"/>
                              </w:rPr>
                              <m:t>建成区密度</m:t>
                            </m:r>
                            <m:ctrlPr>
                              <w:rPr>
                                <w:rFonts w:ascii="Cambria Math" w:hAnsi="Cambria Math" w:cs="Times New Roman"/>
                                <w:szCs w:val="21"/>
                              </w:rPr>
                            </m:ctrlPr>
                          </m:e>
                          <m:sub>
                            <m:r>
                              <w:rPr>
                                <w:rFonts w:ascii="Cambria Math" w:hAnsi="Cambria Math" w:cs="Times New Roman"/>
                                <w:szCs w:val="21"/>
                              </w:rPr>
                              <m:t>0</m:t>
                            </m:r>
                            <m:ctrlPr>
                              <w:rPr>
                                <w:rFonts w:ascii="Cambria Math" w:hAnsi="Cambria Math" w:cs="Times New Roman"/>
                                <w:szCs w:val="21"/>
                              </w:rPr>
                            </m:ctrlPr>
                          </m:sub>
                        </m:sSub>
                        <m:r>
                          <m:rPr>
                            <m:sty m:val="p"/>
                          </m:rPr>
                          <w:rPr>
                            <w:rFonts w:ascii="Cambria Math" w:hAnsi="Cambria Math" w:cs="Times New Roman"/>
                            <w:szCs w:val="21"/>
                          </w:rPr>
                          <m:t>)</m:t>
                        </m:r>
                        <m:ctrlPr>
                          <w:rPr>
                            <w:rFonts w:ascii="Cambria Math" w:hAnsi="Cambria Math" w:cs="Times New Roman"/>
                            <w:i/>
                            <w:szCs w:val="21"/>
                          </w:rPr>
                        </m:ctrlPr>
                      </m:e>
                    </m:d>
                    <m:r>
                      <w:rPr>
                        <w:rFonts w:ascii="Cambria Math" w:hAnsi="Cambria Math" w:cs="Times New Roman"/>
                        <w:szCs w:val="21"/>
                      </w:rPr>
                      <m:t>*∆外来移民</m:t>
                    </m:r>
                    <m:ctrlPr>
                      <w:rPr>
                        <w:rFonts w:ascii="Cambria Math" w:hAnsi="Cambria Math" w:cs="Times New Roman"/>
                        <w:i/>
                        <w:szCs w:val="21"/>
                      </w:rPr>
                    </m:ctrlPr>
                  </m:e>
                </m:d>
                <m:ctrlPr>
                  <w:rPr>
                    <w:rFonts w:ascii="Cambria Math" w:hAnsi="Cambria Math" w:cs="Times New Roman"/>
                    <w:szCs w:val="21"/>
                  </w:rPr>
                </m:ctrlPr>
              </m:e>
            </m:func>
            <m:r>
              <w:rPr>
                <w:rFonts w:ascii="Cambria Math" w:hAnsi="Cambria Math" w:cs="Times New Roman"/>
                <w:szCs w:val="21"/>
              </w:rPr>
              <m:t>-1</m:t>
            </m:r>
            <m:ctrlPr>
              <w:rPr>
                <w:rFonts w:ascii="Cambria Math" w:hAnsi="Cambria Math" w:cs="Times New Roman"/>
                <w:i/>
                <w:szCs w:val="21"/>
              </w:rPr>
            </m:ctrlPr>
          </m:e>
        </m:d>
        <m:r>
          <w:rPr>
            <w:rFonts w:ascii="Cambria Math" w:hAnsi="Cambria Math" w:cs="Times New Roman"/>
            <w:szCs w:val="21"/>
          </w:rPr>
          <m:t>*(1+</m:t>
        </m:r>
        <m:sSub>
          <m:sSubPr>
            <m:ctrlPr>
              <w:rPr>
                <w:rFonts w:ascii="Cambria Math" w:hAnsi="Cambria Math" w:cs="Times New Roman"/>
                <w:szCs w:val="21"/>
              </w:rPr>
            </m:ctrlPr>
          </m:sSubPr>
          <m:e>
            <m:r>
              <m:rPr>
                <m:sty m:val="p"/>
              </m:rPr>
              <w:rPr>
                <w:rFonts w:hint="eastAsia" w:ascii="Cambria Math" w:hAnsi="Cambria Math" w:cs="Times New Roman"/>
                <w:szCs w:val="21"/>
              </w:rPr>
              <m:t>服务业</m:t>
            </m:r>
            <m:r>
              <m:rPr>
                <m:sty m:val="p"/>
              </m:rPr>
              <w:rPr>
                <w:rFonts w:ascii="Cambria Math" w:hAnsi="Cambria Math" w:cs="Times New Roman"/>
                <w:szCs w:val="21"/>
              </w:rPr>
              <m:t>就业占比</m:t>
            </m:r>
            <m:ctrlPr>
              <w:rPr>
                <w:rFonts w:ascii="Cambria Math" w:hAnsi="Cambria Math" w:cs="Times New Roman"/>
                <w:szCs w:val="21"/>
              </w:rPr>
            </m:ctrlPr>
          </m:e>
          <m:sub>
            <m:r>
              <w:rPr>
                <w:rFonts w:ascii="Cambria Math" w:hAnsi="Cambria Math" w:cs="Times New Roman"/>
                <w:szCs w:val="21"/>
              </w:rPr>
              <m:t>0</m:t>
            </m:r>
            <m:ctrlPr>
              <w:rPr>
                <w:rFonts w:ascii="Cambria Math" w:hAnsi="Cambria Math" w:cs="Times New Roman"/>
                <w:szCs w:val="21"/>
              </w:rPr>
            </m:ctrlPr>
          </m:sub>
        </m:sSub>
        <m:r>
          <w:rPr>
            <w:rFonts w:ascii="Cambria Math" w:hAnsi="Cambria Math" w:cs="Times New Roman"/>
            <w:szCs w:val="21"/>
          </w:rPr>
          <m:t>)</m:t>
        </m:r>
      </m:oMath>
      <w:r>
        <w:rPr>
          <w:rFonts w:cs="Times New Roman"/>
          <w:szCs w:val="21"/>
        </w:rPr>
        <w:t>。样本Ln(建成区密度)平均值为0.4，保持其他条件不变，若无本地户籍占比降低30%，</w:t>
      </w:r>
      <m:oMath>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hint="eastAsia" w:ascii="Cambria Math" w:hAnsi="Cambria Math" w:cs="Times New Roman"/>
                <w:szCs w:val="21"/>
              </w:rPr>
              <m:t>服务业</m:t>
            </m:r>
            <m:r>
              <m:rPr>
                <m:sty m:val="p"/>
              </m:rPr>
              <w:rPr>
                <w:rFonts w:ascii="Cambria Math" w:hAnsi="Cambria Math" w:cs="Times New Roman"/>
                <w:szCs w:val="21"/>
              </w:rPr>
              <m:t>GDP占比</m:t>
            </m:r>
            <m:ctrlPr>
              <w:rPr>
                <w:rFonts w:ascii="Cambria Math" w:hAnsi="Cambria Math" w:cs="Times New Roman"/>
                <w:szCs w:val="21"/>
              </w:rPr>
            </m:ctrlPr>
          </m:e>
          <m:sub>
            <m:r>
              <w:rPr>
                <w:rFonts w:ascii="Cambria Math" w:hAnsi="Cambria Math" w:cs="Times New Roman"/>
                <w:szCs w:val="21"/>
              </w:rPr>
              <m:t>t</m:t>
            </m:r>
            <m:ctrlPr>
              <w:rPr>
                <w:rFonts w:ascii="Cambria Math" w:hAnsi="Cambria Math" w:cs="Times New Roman"/>
                <w:szCs w:val="21"/>
              </w:rPr>
            </m:ctrlPr>
          </m:sub>
        </m:sSub>
        <m:r>
          <w:rPr>
            <w:rFonts w:ascii="Cambria Math" w:hAnsi="Cambria Math" w:cs="Times New Roman"/>
            <w:szCs w:val="21"/>
          </w:rPr>
          <m:t>=</m:t>
        </m:r>
        <m:d>
          <m:dPr>
            <m:begChr m:val="{"/>
            <m:endChr m:val="}"/>
            <m:ctrlPr>
              <w:rPr>
                <w:rFonts w:ascii="Cambria Math" w:hAnsi="Cambria Math" w:cs="Times New Roman"/>
                <w:i/>
                <w:szCs w:val="21"/>
              </w:rPr>
            </m:ctrlPr>
          </m:dPr>
          <m:e>
            <m:func>
              <m:funcPr>
                <m:ctrlPr>
                  <w:rPr>
                    <w:rFonts w:ascii="Cambria Math" w:hAnsi="Cambria Math" w:cs="Times New Roman"/>
                    <w:szCs w:val="21"/>
                  </w:rPr>
                </m:ctrlPr>
              </m:funcPr>
              <m:fName>
                <m:r>
                  <m:rPr>
                    <m:sty m:val="p"/>
                  </m:rPr>
                  <w:rPr>
                    <w:rFonts w:ascii="Cambria Math" w:hAnsi="Cambria Math" w:cs="Times New Roman"/>
                    <w:szCs w:val="21"/>
                  </w:rPr>
                  <m:t>exp</m:t>
                </m:r>
                <m:ctrlPr>
                  <w:rPr>
                    <w:rFonts w:ascii="Cambria Math" w:hAnsi="Cambria Math" w:cs="Times New Roman"/>
                    <w:szCs w:val="21"/>
                  </w:rPr>
                </m:ctrlPr>
              </m:fName>
              <m:e>
                <m:d>
                  <m:dPr>
                    <m:begChr m:val="["/>
                    <m:endChr m:val="]"/>
                    <m:ctrlPr>
                      <w:rPr>
                        <w:rFonts w:ascii="Cambria Math" w:hAnsi="Cambria Math" w:cs="Times New Roman"/>
                        <w:i/>
                        <w:szCs w:val="21"/>
                      </w:rPr>
                    </m:ctrlPr>
                  </m:dPr>
                  <m:e>
                    <m:d>
                      <m:dPr>
                        <m:ctrlPr>
                          <w:rPr>
                            <w:rFonts w:ascii="Cambria Math" w:hAnsi="Cambria Math" w:cs="Times New Roman"/>
                            <w:szCs w:val="21"/>
                          </w:rPr>
                        </m:ctrlPr>
                      </m:dPr>
                      <m:e>
                        <m:r>
                          <w:rPr>
                            <w:rFonts w:ascii="Cambria Math" w:hAnsi="Cambria Math" w:cs="Times New Roman"/>
                            <w:szCs w:val="21"/>
                          </w:rPr>
                          <m:t>0.572-1.867*0.4</m:t>
                        </m:r>
                        <m:ctrlPr>
                          <w:rPr>
                            <w:rFonts w:ascii="Cambria Math" w:hAnsi="Cambria Math" w:cs="Times New Roman"/>
                            <w:i/>
                            <w:szCs w:val="21"/>
                          </w:rPr>
                        </m:ctrlPr>
                      </m:e>
                    </m:d>
                    <m:r>
                      <w:rPr>
                        <w:rFonts w:ascii="Cambria Math" w:hAnsi="Cambria Math" w:cs="Times New Roman"/>
                        <w:szCs w:val="21"/>
                      </w:rPr>
                      <m:t>*(-0.3)</m:t>
                    </m:r>
                    <m:ctrlPr>
                      <w:rPr>
                        <w:rFonts w:ascii="Cambria Math" w:hAnsi="Cambria Math" w:cs="Times New Roman"/>
                        <w:i/>
                        <w:szCs w:val="21"/>
                      </w:rPr>
                    </m:ctrlPr>
                  </m:e>
                </m:d>
                <m:ctrlPr>
                  <w:rPr>
                    <w:rFonts w:ascii="Cambria Math" w:hAnsi="Cambria Math" w:cs="Times New Roman"/>
                    <w:szCs w:val="21"/>
                  </w:rPr>
                </m:ctrlPr>
              </m:e>
            </m:func>
            <m:r>
              <w:rPr>
                <w:rFonts w:ascii="Cambria Math" w:hAnsi="Cambria Math" w:cs="Times New Roman"/>
                <w:szCs w:val="21"/>
              </w:rPr>
              <m:t>-1</m:t>
            </m:r>
            <m:ctrlPr>
              <w:rPr>
                <w:rFonts w:ascii="Cambria Math" w:hAnsi="Cambria Math" w:cs="Times New Roman"/>
                <w:i/>
                <w:szCs w:val="21"/>
              </w:rPr>
            </m:ctrlPr>
          </m:e>
        </m:d>
        <m:r>
          <w:rPr>
            <w:rFonts w:ascii="Cambria Math" w:hAnsi="Cambria Math" w:cs="Times New Roman"/>
            <w:szCs w:val="21"/>
          </w:rPr>
          <m:t>*</m:t>
        </m:r>
        <m:r>
          <m:rPr>
            <m:sty m:val="p"/>
          </m:rPr>
          <w:rPr>
            <w:rFonts w:ascii="Cambria Math" w:hAnsi="Cambria Math" w:cs="Times New Roman"/>
            <w:szCs w:val="21"/>
          </w:rPr>
          <m:t>51.54</m:t>
        </m:r>
        <m:r>
          <w:rPr>
            <w:rFonts w:ascii="Cambria Math" w:hAnsi="Cambria Math" w:cs="Times New Roman"/>
            <w:szCs w:val="21"/>
          </w:rPr>
          <m:t>=2.775</m:t>
        </m:r>
      </m:oMath>
      <w:r>
        <w:rPr>
          <w:rFonts w:cs="Times New Roman"/>
          <w:szCs w:val="21"/>
        </w:rPr>
        <w:t>。</w:t>
      </w:r>
    </w:p>
    <w:p>
      <w:pPr>
        <w:ind w:firstLine="420"/>
        <w:rPr>
          <w:rFonts w:cs="Times New Roman"/>
          <w:szCs w:val="21"/>
        </w:rPr>
      </w:pPr>
      <w:r>
        <w:rPr>
          <w:rFonts w:cs="Times New Roman"/>
          <w:szCs w:val="21"/>
        </w:rPr>
        <w:t>综合上述，由于政策和制度扭曲等因素，中国服务业GDP占比偏低2.655个百分点（0.762+1.480+0.413），中国</w:t>
      </w:r>
      <w:r>
        <w:rPr>
          <w:rFonts w:hint="eastAsia" w:cs="Times New Roman"/>
          <w:szCs w:val="21"/>
        </w:rPr>
        <w:t>服务业</w:t>
      </w:r>
      <w:r>
        <w:rPr>
          <w:rFonts w:cs="Times New Roman"/>
          <w:szCs w:val="21"/>
        </w:rPr>
        <w:t>就业占比偏低4.486个百分点（0.589+1.143+2.775）。</w:t>
      </w:r>
    </w:p>
    <w:sectPr>
      <w:headerReference r:id="rId19" w:type="first"/>
      <w:footerReference r:id="rId22" w:type="first"/>
      <w:headerReference r:id="rId17" w:type="default"/>
      <w:footerReference r:id="rId20" w:type="default"/>
      <w:headerReference r:id="rId18" w:type="even"/>
      <w:footerReference r:id="rId21" w:type="even"/>
      <w:footnotePr>
        <w:numFmt w:val="decimalEnclosedCircleChinese"/>
        <w:numRestart w:val="eachPage"/>
      </w:footnotePr>
      <w:endnotePr>
        <w:numFmt w:val="decimalEnclosedCircleChinese"/>
      </w:endnotePr>
      <w:type w:val="continuous"/>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9"/>
        <w:snapToGrid/>
        <w:spacing w:line="240" w:lineRule="exact"/>
        <w:ind w:firstLine="0" w:firstLineChars="0"/>
        <w:jc w:val="both"/>
        <w:rPr>
          <w:rFonts w:eastAsia="宋体" w:cs="Times New Roman"/>
          <w:b/>
          <w:sz w:val="15"/>
          <w:szCs w:val="15"/>
        </w:rPr>
      </w:pPr>
      <w:r>
        <w:rPr>
          <w:rFonts w:eastAsia="宋体" w:cs="Times New Roman"/>
          <w:b/>
          <w:sz w:val="15"/>
          <w:szCs w:val="15"/>
        </w:rPr>
        <w:t>注释：</w:t>
      </w:r>
    </w:p>
    <w:p>
      <w:pPr>
        <w:pStyle w:val="9"/>
        <w:snapToGrid/>
        <w:spacing w:line="240" w:lineRule="exact"/>
        <w:ind w:firstLine="0" w:firstLineChars="0"/>
        <w:jc w:val="both"/>
        <w:rPr>
          <w:rFonts w:eastAsia="宋体" w:cs="Times New Roman"/>
          <w:sz w:val="15"/>
          <w:szCs w:val="15"/>
        </w:rPr>
      </w:pPr>
      <w:r>
        <w:rPr>
          <w:rFonts w:eastAsia="宋体" w:cs="Times New Roman"/>
          <w:sz w:val="15"/>
          <w:szCs w:val="15"/>
        </w:rPr>
        <w:endnoteRef/>
      </w:r>
      <w:r>
        <w:rPr>
          <w:rFonts w:hint="eastAsia" w:eastAsia="宋体" w:cs="Times New Roman"/>
          <w:sz w:val="15"/>
          <w:szCs w:val="15"/>
        </w:rPr>
        <w:t xml:space="preserve"> </w:t>
      </w:r>
      <w:r>
        <w:rPr>
          <w:rFonts w:eastAsia="宋体" w:cs="Times New Roman"/>
          <w:sz w:val="15"/>
          <w:szCs w:val="15"/>
        </w:rPr>
        <w:t>早期代表性的结构转型文献</w:t>
      </w:r>
      <w:r>
        <w:rPr>
          <w:rFonts w:hint="eastAsia" w:eastAsia="宋体" w:cs="Times New Roman"/>
          <w:sz w:val="15"/>
          <w:szCs w:val="15"/>
        </w:rPr>
        <w:t>总结出了“</w:t>
      </w:r>
      <w:r>
        <w:rPr>
          <w:rFonts w:eastAsia="宋体" w:cs="Times New Roman"/>
          <w:sz w:val="15"/>
          <w:szCs w:val="15"/>
        </w:rPr>
        <w:t>Kuznets</w:t>
      </w:r>
      <w:r>
        <w:rPr>
          <w:rFonts w:hint="eastAsia" w:eastAsia="宋体" w:cs="Times New Roman"/>
          <w:sz w:val="15"/>
          <w:szCs w:val="15"/>
        </w:rPr>
        <w:t>事实”、“配第</w:t>
      </w:r>
      <w:r>
        <w:rPr>
          <w:rFonts w:eastAsia="宋体" w:cs="Times New Roman"/>
          <w:sz w:val="15"/>
          <w:szCs w:val="15"/>
        </w:rPr>
        <w:t>-</w:t>
      </w:r>
      <w:r>
        <w:rPr>
          <w:rFonts w:hint="eastAsia" w:eastAsia="宋体" w:cs="Times New Roman"/>
          <w:sz w:val="15"/>
          <w:szCs w:val="15"/>
        </w:rPr>
        <w:t>克拉克定理”等经典事实：随着经济发展、生产效率和人均国民收入水平的提高，劳动力等要素资源首先由第一产业向第二产业转移，然后再向第三产业转移，即商品部门的就业占比逐步下降，服务业部门的就业占比逐步上升（</w:t>
      </w:r>
      <w:r>
        <w:rPr>
          <w:rFonts w:eastAsia="宋体" w:cs="Times New Roman"/>
          <w:sz w:val="15"/>
          <w:szCs w:val="15"/>
        </w:rPr>
        <w:t>Clark</w:t>
      </w:r>
      <w:r>
        <w:rPr>
          <w:rFonts w:hint="eastAsia" w:eastAsia="宋体" w:cs="Times New Roman"/>
          <w:sz w:val="15"/>
          <w:szCs w:val="15"/>
        </w:rPr>
        <w:t>，</w:t>
      </w:r>
      <w:r>
        <w:rPr>
          <w:rFonts w:eastAsia="宋体" w:cs="Times New Roman"/>
          <w:sz w:val="15"/>
          <w:szCs w:val="15"/>
        </w:rPr>
        <w:t>1957</w:t>
      </w:r>
      <w:r>
        <w:rPr>
          <w:rFonts w:hint="eastAsia" w:eastAsia="宋体" w:cs="Times New Roman"/>
          <w:sz w:val="15"/>
          <w:szCs w:val="15"/>
        </w:rPr>
        <w:t>；</w:t>
      </w:r>
      <w:r>
        <w:rPr>
          <w:rFonts w:eastAsia="宋体" w:cs="Times New Roman"/>
          <w:sz w:val="15"/>
          <w:szCs w:val="15"/>
        </w:rPr>
        <w:t>Chenery</w:t>
      </w:r>
      <w:r>
        <w:rPr>
          <w:rFonts w:hint="eastAsia" w:eastAsia="宋体" w:cs="Times New Roman"/>
          <w:sz w:val="15"/>
          <w:szCs w:val="15"/>
        </w:rPr>
        <w:t>，</w:t>
      </w:r>
      <w:r>
        <w:rPr>
          <w:rFonts w:eastAsia="宋体" w:cs="Times New Roman"/>
          <w:sz w:val="15"/>
          <w:szCs w:val="15"/>
        </w:rPr>
        <w:t>1960</w:t>
      </w:r>
      <w:r>
        <w:rPr>
          <w:rFonts w:hint="eastAsia" w:eastAsia="宋体" w:cs="Times New Roman"/>
          <w:sz w:val="15"/>
          <w:szCs w:val="15"/>
        </w:rPr>
        <w:t>；</w:t>
      </w:r>
      <w:r>
        <w:rPr>
          <w:rFonts w:eastAsia="宋体" w:cs="Times New Roman"/>
          <w:sz w:val="15"/>
          <w:szCs w:val="15"/>
        </w:rPr>
        <w:t>Kuznets</w:t>
      </w:r>
      <w:r>
        <w:rPr>
          <w:rFonts w:hint="eastAsia" w:eastAsia="宋体" w:cs="Times New Roman"/>
          <w:sz w:val="15"/>
          <w:szCs w:val="15"/>
        </w:rPr>
        <w:t>，</w:t>
      </w:r>
      <w:r>
        <w:rPr>
          <w:rFonts w:eastAsia="宋体" w:cs="Times New Roman"/>
          <w:sz w:val="15"/>
          <w:szCs w:val="15"/>
        </w:rPr>
        <w:t>1966</w:t>
      </w:r>
      <w:r>
        <w:rPr>
          <w:rFonts w:hint="eastAsia" w:eastAsia="宋体" w:cs="Times New Roman"/>
          <w:sz w:val="15"/>
          <w:szCs w:val="15"/>
        </w:rPr>
        <w:t>；</w:t>
      </w:r>
      <w:r>
        <w:rPr>
          <w:rFonts w:eastAsia="宋体" w:cs="Times New Roman"/>
          <w:sz w:val="15"/>
          <w:szCs w:val="15"/>
        </w:rPr>
        <w:t>Syrquin</w:t>
      </w:r>
      <w:r>
        <w:rPr>
          <w:rFonts w:hint="eastAsia" w:eastAsia="宋体" w:cs="Times New Roman"/>
          <w:sz w:val="15"/>
          <w:szCs w:val="15"/>
        </w:rPr>
        <w:t>，</w:t>
      </w:r>
      <w:r>
        <w:rPr>
          <w:rFonts w:eastAsia="宋体" w:cs="Times New Roman"/>
          <w:sz w:val="15"/>
          <w:szCs w:val="15"/>
        </w:rPr>
        <w:t>1988</w:t>
      </w:r>
      <w:r>
        <w:rPr>
          <w:rFonts w:hint="eastAsia" w:eastAsia="宋体" w:cs="Times New Roman"/>
          <w:sz w:val="15"/>
          <w:szCs w:val="15"/>
        </w:rPr>
        <w:t>）。</w:t>
      </w:r>
    </w:p>
  </w:endnote>
  <w:endnote w:id="1">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规划指出：全面放开建制镇和小城市落户限制，有序放开城区人口50万-100万的城市落户限制，合理放开城区人口100万-300万的大城市落户限制，合理确定城区人口300万-500万的大城市落户条件，严格控制城区人口500万以上的特大城市人口规模。</w:t>
      </w:r>
    </w:p>
  </w:endnote>
  <w:endnote w:id="2">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城市快速增加土地供应，土地城市化快于人口城市化（陆铭，2011；刘守英，2018）。</w:t>
      </w:r>
    </w:p>
  </w:endnote>
  <w:endnote w:id="3">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服务不可贸易性的特点主要体现在两方面：城市间服务的不可贸易性和城市内人口密度低导致的服务需求下降。</w:t>
      </w:r>
    </w:p>
  </w:endnote>
  <w:endnote w:id="4">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恩格尔定律</w:t>
      </w:r>
      <w:r>
        <w:rPr>
          <w:rFonts w:hint="eastAsia" w:eastAsia="宋体" w:cs="Times New Roman"/>
          <w:sz w:val="15"/>
          <w:szCs w:val="15"/>
        </w:rPr>
        <w:t>指出</w:t>
      </w:r>
      <w:r>
        <w:rPr>
          <w:rFonts w:eastAsia="宋体" w:cs="Times New Roman"/>
          <w:sz w:val="15"/>
          <w:szCs w:val="15"/>
        </w:rPr>
        <w:t>，随着人均收入</w:t>
      </w:r>
      <w:r>
        <w:rPr>
          <w:rFonts w:hint="eastAsia" w:eastAsia="宋体" w:cs="Times New Roman"/>
          <w:sz w:val="15"/>
          <w:szCs w:val="15"/>
        </w:rPr>
        <w:t>水平</w:t>
      </w:r>
      <w:r>
        <w:rPr>
          <w:rFonts w:eastAsia="宋体" w:cs="Times New Roman"/>
          <w:sz w:val="15"/>
          <w:szCs w:val="15"/>
        </w:rPr>
        <w:t>的提高，人们的消费需求将不断转型升级，高收入弹性的商品在消费支出中所占的</w:t>
      </w:r>
      <w:r>
        <w:rPr>
          <w:rFonts w:hint="eastAsia" w:eastAsia="宋体" w:cs="Times New Roman"/>
          <w:sz w:val="15"/>
          <w:szCs w:val="15"/>
        </w:rPr>
        <w:t>比重会</w:t>
      </w:r>
      <w:r>
        <w:rPr>
          <w:rFonts w:eastAsia="宋体" w:cs="Times New Roman"/>
          <w:sz w:val="15"/>
          <w:szCs w:val="15"/>
        </w:rPr>
        <w:t>越来越高。一般</w:t>
      </w:r>
      <w:r>
        <w:rPr>
          <w:rFonts w:hint="eastAsia" w:eastAsia="宋体" w:cs="Times New Roman"/>
          <w:sz w:val="15"/>
          <w:szCs w:val="15"/>
        </w:rPr>
        <w:t>来说，</w:t>
      </w:r>
      <w:r>
        <w:rPr>
          <w:rFonts w:eastAsia="宋体" w:cs="Times New Roman"/>
          <w:sz w:val="15"/>
          <w:szCs w:val="15"/>
        </w:rPr>
        <w:t>服务</w:t>
      </w:r>
      <w:r>
        <w:rPr>
          <w:rFonts w:hint="eastAsia" w:eastAsia="宋体" w:cs="Times New Roman"/>
          <w:sz w:val="15"/>
          <w:szCs w:val="15"/>
        </w:rPr>
        <w:t>业产品</w:t>
      </w:r>
      <w:r>
        <w:rPr>
          <w:rFonts w:eastAsia="宋体" w:cs="Times New Roman"/>
          <w:sz w:val="15"/>
          <w:szCs w:val="15"/>
        </w:rPr>
        <w:t>相对于农产品和工业制成品有较高的收入弹性，因为</w:t>
      </w:r>
      <w:r>
        <w:rPr>
          <w:rFonts w:hint="eastAsia" w:eastAsia="宋体" w:cs="Times New Roman"/>
          <w:sz w:val="15"/>
          <w:szCs w:val="15"/>
        </w:rPr>
        <w:t>大部分农产品和部分工业制成品是满足人的基本生存需求，其收入弹性较小；大量服务业产品是</w:t>
      </w:r>
      <w:r>
        <w:rPr>
          <w:rFonts w:eastAsia="宋体" w:cs="Times New Roman"/>
          <w:sz w:val="15"/>
          <w:szCs w:val="15"/>
        </w:rPr>
        <w:t>个性</w:t>
      </w:r>
      <w:r>
        <w:rPr>
          <w:rFonts w:hint="eastAsia" w:eastAsia="宋体" w:cs="Times New Roman"/>
          <w:sz w:val="15"/>
          <w:szCs w:val="15"/>
        </w:rPr>
        <w:t>消费品，并非生存必需品。例如，请保姆，家教和养老院等是为了满足</w:t>
      </w:r>
      <w:r>
        <w:rPr>
          <w:rFonts w:eastAsia="宋体" w:cs="Times New Roman"/>
          <w:sz w:val="15"/>
          <w:szCs w:val="15"/>
        </w:rPr>
        <w:t>健康</w:t>
      </w:r>
      <w:r>
        <w:rPr>
          <w:rFonts w:hint="eastAsia" w:eastAsia="宋体" w:cs="Times New Roman"/>
          <w:sz w:val="15"/>
          <w:szCs w:val="15"/>
        </w:rPr>
        <w:t>和</w:t>
      </w:r>
      <w:r>
        <w:rPr>
          <w:rFonts w:eastAsia="宋体" w:cs="Times New Roman"/>
          <w:sz w:val="15"/>
          <w:szCs w:val="15"/>
        </w:rPr>
        <w:t>文化</w:t>
      </w:r>
      <w:r>
        <w:rPr>
          <w:rFonts w:hint="eastAsia" w:eastAsia="宋体" w:cs="Times New Roman"/>
          <w:sz w:val="15"/>
          <w:szCs w:val="15"/>
        </w:rPr>
        <w:t>的需要。因此，</w:t>
      </w:r>
      <w:r>
        <w:rPr>
          <w:rFonts w:eastAsia="宋体" w:cs="Times New Roman"/>
          <w:sz w:val="15"/>
          <w:szCs w:val="15"/>
        </w:rPr>
        <w:t>服务</w:t>
      </w:r>
      <w:r>
        <w:rPr>
          <w:rFonts w:hint="eastAsia" w:eastAsia="宋体" w:cs="Times New Roman"/>
          <w:sz w:val="15"/>
          <w:szCs w:val="15"/>
        </w:rPr>
        <w:t>业产品较其他产品</w:t>
      </w:r>
      <w:r>
        <w:rPr>
          <w:rFonts w:eastAsia="宋体" w:cs="Times New Roman"/>
          <w:sz w:val="15"/>
          <w:szCs w:val="15"/>
        </w:rPr>
        <w:t>有</w:t>
      </w:r>
      <w:r>
        <w:rPr>
          <w:rFonts w:hint="eastAsia" w:eastAsia="宋体" w:cs="Times New Roman"/>
          <w:sz w:val="15"/>
          <w:szCs w:val="15"/>
        </w:rPr>
        <w:t>更高</w:t>
      </w:r>
      <w:r>
        <w:rPr>
          <w:rFonts w:eastAsia="宋体" w:cs="Times New Roman"/>
          <w:sz w:val="15"/>
          <w:szCs w:val="15"/>
        </w:rPr>
        <w:t>的收入弹性。</w:t>
      </w:r>
      <w:r>
        <w:rPr>
          <w:rFonts w:hint="eastAsia" w:eastAsia="宋体" w:cs="Times New Roman"/>
          <w:sz w:val="15"/>
          <w:szCs w:val="15"/>
        </w:rPr>
        <w:t>既有的经验研究，比如C</w:t>
      </w:r>
      <w:r>
        <w:rPr>
          <w:rFonts w:eastAsia="宋体" w:cs="Times New Roman"/>
          <w:sz w:val="15"/>
          <w:szCs w:val="15"/>
        </w:rPr>
        <w:t>omin et al</w:t>
      </w:r>
      <w:r>
        <w:rPr>
          <w:rFonts w:hint="eastAsia" w:eastAsia="宋体" w:cs="Times New Roman"/>
          <w:sz w:val="15"/>
          <w:szCs w:val="15"/>
        </w:rPr>
        <w:t>.（</w:t>
      </w:r>
      <w:r>
        <w:rPr>
          <w:rFonts w:eastAsia="宋体" w:cs="Times New Roman"/>
          <w:sz w:val="15"/>
          <w:szCs w:val="15"/>
        </w:rPr>
        <w:t>201</w:t>
      </w:r>
      <w:r>
        <w:rPr>
          <w:rFonts w:hint="eastAsia" w:eastAsia="宋体" w:cs="Times New Roman"/>
          <w:sz w:val="15"/>
          <w:szCs w:val="15"/>
        </w:rPr>
        <w:t>5）</w:t>
      </w:r>
      <w:r>
        <w:rPr>
          <w:rFonts w:eastAsia="宋体" w:cs="Times New Roman"/>
          <w:sz w:val="15"/>
          <w:szCs w:val="15"/>
        </w:rPr>
        <w:t>用微观家庭消费数据和跨国数据</w:t>
      </w:r>
      <w:r>
        <w:rPr>
          <w:rFonts w:hint="eastAsia" w:eastAsia="宋体" w:cs="Times New Roman"/>
          <w:sz w:val="15"/>
          <w:szCs w:val="15"/>
        </w:rPr>
        <w:t>发现</w:t>
      </w:r>
      <w:r>
        <w:rPr>
          <w:rFonts w:eastAsia="宋体" w:cs="Times New Roman"/>
          <w:sz w:val="15"/>
          <w:szCs w:val="15"/>
        </w:rPr>
        <w:t>，服务业的收入弹性比其他部门高</w:t>
      </w:r>
      <w:r>
        <w:rPr>
          <w:rFonts w:hint="eastAsia" w:eastAsia="宋体" w:cs="Times New Roman"/>
          <w:sz w:val="15"/>
          <w:szCs w:val="15"/>
        </w:rPr>
        <w:t>。其他有类似结论的研究包括</w:t>
      </w:r>
      <w:r>
        <w:rPr>
          <w:rFonts w:eastAsia="宋体" w:cs="Times New Roman"/>
          <w:sz w:val="15"/>
          <w:szCs w:val="15"/>
        </w:rPr>
        <w:t>Bils and Klenow</w:t>
      </w:r>
      <w:r>
        <w:rPr>
          <w:rFonts w:hint="eastAsia" w:eastAsia="宋体" w:cs="Times New Roman"/>
          <w:sz w:val="15"/>
          <w:szCs w:val="15"/>
        </w:rPr>
        <w:t>（</w:t>
      </w:r>
      <w:r>
        <w:rPr>
          <w:rFonts w:eastAsia="宋体" w:cs="Times New Roman"/>
          <w:sz w:val="15"/>
          <w:szCs w:val="15"/>
        </w:rPr>
        <w:t>1998</w:t>
      </w:r>
      <w:r>
        <w:rPr>
          <w:rFonts w:hint="eastAsia" w:eastAsia="宋体" w:cs="Times New Roman"/>
          <w:sz w:val="15"/>
          <w:szCs w:val="15"/>
        </w:rPr>
        <w:t>），</w:t>
      </w:r>
      <w:r>
        <w:rPr>
          <w:rFonts w:eastAsia="宋体" w:cs="Times New Roman"/>
          <w:sz w:val="15"/>
          <w:szCs w:val="15"/>
        </w:rPr>
        <w:t>Kongsamut et al.</w:t>
      </w:r>
      <w:r>
        <w:rPr>
          <w:rFonts w:hint="eastAsia" w:eastAsia="宋体" w:cs="Times New Roman"/>
          <w:sz w:val="15"/>
          <w:szCs w:val="15"/>
        </w:rPr>
        <w:t>（</w:t>
      </w:r>
      <w:r>
        <w:rPr>
          <w:rFonts w:eastAsia="宋体" w:cs="Times New Roman"/>
          <w:sz w:val="15"/>
          <w:szCs w:val="15"/>
        </w:rPr>
        <w:t>2001</w:t>
      </w:r>
      <w:r>
        <w:rPr>
          <w:rFonts w:hint="eastAsia" w:eastAsia="宋体" w:cs="Times New Roman"/>
          <w:sz w:val="15"/>
          <w:szCs w:val="15"/>
        </w:rPr>
        <w:t>）。</w:t>
      </w:r>
    </w:p>
  </w:endnote>
  <w:endnote w:id="5">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w:t>
      </w:r>
      <w:r>
        <w:rPr>
          <w:rFonts w:hint="eastAsia" w:eastAsia="宋体" w:cs="Times New Roman"/>
          <w:sz w:val="15"/>
          <w:szCs w:val="15"/>
        </w:rPr>
        <w:t>技术进步差异引起部门相对生产率差异，例如，一个地区的制造业生产率增长足够快，它将占据其他地区的市场份额，此时该地区会增加用于制造业的劳动力。但是，随着制造业生产率的持续增长，该地区可以用更少劳动力为市场提供相同或更多数量的制造业商品，此时制造业部门的就业会形成先升后降的驼峰形状</w:t>
      </w:r>
      <w:r>
        <w:rPr>
          <w:rFonts w:eastAsia="宋体" w:cs="Times New Roman"/>
          <w:sz w:val="15"/>
          <w:szCs w:val="15"/>
        </w:rPr>
        <w:t>。</w:t>
      </w:r>
      <w:r>
        <w:rPr>
          <w:rFonts w:hint="eastAsia" w:eastAsia="宋体" w:cs="Times New Roman"/>
          <w:sz w:val="15"/>
          <w:szCs w:val="15"/>
        </w:rPr>
        <w:t>如果一个部门的生产率增长慢于其他部门，随着时间推移，该部门的相对价格会增加，使消费和劳动力等流向增长率较慢的部门，进而影响结构转型</w:t>
      </w:r>
      <w:r>
        <w:rPr>
          <w:rFonts w:eastAsia="宋体" w:cs="Times New Roman"/>
          <w:sz w:val="15"/>
          <w:szCs w:val="15"/>
        </w:rPr>
        <w:t>。</w:t>
      </w:r>
    </w:p>
  </w:endnote>
  <w:endnote w:id="6">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w:t>
      </w:r>
      <w:r>
        <w:rPr>
          <w:rFonts w:hint="eastAsia" w:eastAsia="宋体" w:cs="Times New Roman"/>
          <w:sz w:val="15"/>
          <w:szCs w:val="15"/>
        </w:rPr>
        <w:t>在开放经济条件下，贸易成本下降会影响专业化模式，进而影响部门间的劳动力分配；较低的贸易成本刺激收入增长，收入增加后，对服务的消费支出偏好比其他商品多（</w:t>
      </w:r>
      <w:r>
        <w:rPr>
          <w:rFonts w:eastAsia="宋体" w:cs="Times New Roman"/>
          <w:sz w:val="15"/>
          <w:szCs w:val="15"/>
        </w:rPr>
        <w:t>Uy et al.</w:t>
      </w:r>
      <w:r>
        <w:rPr>
          <w:rFonts w:hint="eastAsia" w:eastAsia="宋体" w:cs="Times New Roman"/>
          <w:sz w:val="15"/>
          <w:szCs w:val="15"/>
        </w:rPr>
        <w:t>，</w:t>
      </w:r>
      <w:r>
        <w:rPr>
          <w:rFonts w:eastAsia="宋体" w:cs="Times New Roman"/>
          <w:sz w:val="15"/>
          <w:szCs w:val="15"/>
        </w:rPr>
        <w:t>2013</w:t>
      </w:r>
      <w:r>
        <w:rPr>
          <w:rFonts w:hint="eastAsia" w:eastAsia="宋体" w:cs="Times New Roman"/>
          <w:sz w:val="15"/>
          <w:szCs w:val="15"/>
        </w:rPr>
        <w:t>；</w:t>
      </w:r>
      <w:r>
        <w:rPr>
          <w:rFonts w:eastAsia="宋体" w:cs="Times New Roman"/>
          <w:sz w:val="15"/>
          <w:szCs w:val="15"/>
        </w:rPr>
        <w:t>Teignier</w:t>
      </w:r>
      <w:r>
        <w:rPr>
          <w:rFonts w:hint="eastAsia" w:eastAsia="宋体" w:cs="Times New Roman"/>
          <w:sz w:val="15"/>
          <w:szCs w:val="15"/>
        </w:rPr>
        <w:t>，</w:t>
      </w:r>
      <w:r>
        <w:rPr>
          <w:rFonts w:eastAsia="宋体" w:cs="Times New Roman"/>
          <w:sz w:val="15"/>
          <w:szCs w:val="15"/>
        </w:rPr>
        <w:t>2018</w:t>
      </w:r>
      <w:r>
        <w:rPr>
          <w:rFonts w:hint="eastAsia" w:eastAsia="宋体" w:cs="Times New Roman"/>
          <w:sz w:val="15"/>
          <w:szCs w:val="15"/>
        </w:rPr>
        <w:t>；</w:t>
      </w:r>
      <w:r>
        <w:rPr>
          <w:rFonts w:eastAsia="宋体" w:cs="Times New Roman"/>
          <w:sz w:val="15"/>
          <w:szCs w:val="15"/>
        </w:rPr>
        <w:t>Święcki</w:t>
      </w:r>
      <w:r>
        <w:rPr>
          <w:rFonts w:hint="eastAsia" w:eastAsia="宋体" w:cs="Times New Roman"/>
          <w:sz w:val="15"/>
          <w:szCs w:val="15"/>
        </w:rPr>
        <w:t>，</w:t>
      </w:r>
      <w:r>
        <w:rPr>
          <w:rFonts w:eastAsia="宋体" w:cs="Times New Roman"/>
          <w:sz w:val="15"/>
          <w:szCs w:val="15"/>
        </w:rPr>
        <w:t>2017</w:t>
      </w:r>
      <w:r>
        <w:rPr>
          <w:rFonts w:hint="eastAsia" w:eastAsia="宋体" w:cs="Times New Roman"/>
          <w:sz w:val="15"/>
          <w:szCs w:val="15"/>
        </w:rPr>
        <w:t>）。制度障碍是影响结构转型的另一个因素。</w:t>
      </w:r>
      <w:r>
        <w:rPr>
          <w:rFonts w:eastAsia="宋体" w:cs="Times New Roman"/>
          <w:sz w:val="15"/>
          <w:szCs w:val="15"/>
        </w:rPr>
        <w:t>Restuccia et al.</w:t>
      </w:r>
      <w:r>
        <w:rPr>
          <w:rFonts w:hint="eastAsia" w:eastAsia="宋体" w:cs="Times New Roman"/>
          <w:sz w:val="15"/>
          <w:szCs w:val="15"/>
        </w:rPr>
        <w:t>（</w:t>
      </w:r>
      <w:r>
        <w:rPr>
          <w:rFonts w:eastAsia="宋体" w:cs="Times New Roman"/>
          <w:sz w:val="15"/>
          <w:szCs w:val="15"/>
        </w:rPr>
        <w:t>2008</w:t>
      </w:r>
      <w:r>
        <w:rPr>
          <w:rFonts w:hint="eastAsia" w:eastAsia="宋体" w:cs="Times New Roman"/>
          <w:sz w:val="15"/>
          <w:szCs w:val="15"/>
        </w:rPr>
        <w:t>）发现，地区间的农业中间品等要素投入障碍的差异，导致地区间的劳动生产率存在较大差异，而农业部门高就业率和低劳动生产率是造成贫穷国家总生产率低的主要原因。</w:t>
      </w:r>
      <w:r>
        <w:rPr>
          <w:rFonts w:eastAsia="宋体" w:cs="Times New Roman"/>
          <w:sz w:val="15"/>
          <w:szCs w:val="15"/>
        </w:rPr>
        <w:t>Parente et al.</w:t>
      </w:r>
      <w:r>
        <w:rPr>
          <w:rFonts w:hint="eastAsia" w:eastAsia="宋体" w:cs="Times New Roman"/>
          <w:sz w:val="15"/>
          <w:szCs w:val="15"/>
        </w:rPr>
        <w:t>（</w:t>
      </w:r>
      <w:r>
        <w:rPr>
          <w:rFonts w:eastAsia="宋体" w:cs="Times New Roman"/>
          <w:sz w:val="15"/>
          <w:szCs w:val="15"/>
        </w:rPr>
        <w:t>2000</w:t>
      </w:r>
      <w:r>
        <w:rPr>
          <w:rFonts w:hint="eastAsia" w:eastAsia="宋体" w:cs="Times New Roman"/>
          <w:sz w:val="15"/>
          <w:szCs w:val="15"/>
        </w:rPr>
        <w:t>）和</w:t>
      </w:r>
      <w:r>
        <w:rPr>
          <w:rFonts w:eastAsia="宋体" w:cs="Times New Roman"/>
          <w:sz w:val="15"/>
          <w:szCs w:val="15"/>
        </w:rPr>
        <w:t>Rogerson</w:t>
      </w:r>
      <w:r>
        <w:rPr>
          <w:rFonts w:hint="eastAsia" w:eastAsia="宋体" w:cs="Times New Roman"/>
          <w:sz w:val="15"/>
          <w:szCs w:val="15"/>
        </w:rPr>
        <w:t>（</w:t>
      </w:r>
      <w:r>
        <w:rPr>
          <w:rFonts w:eastAsia="宋体" w:cs="Times New Roman"/>
          <w:sz w:val="15"/>
          <w:szCs w:val="15"/>
        </w:rPr>
        <w:t>2008</w:t>
      </w:r>
      <w:r>
        <w:rPr>
          <w:rFonts w:hint="eastAsia" w:eastAsia="宋体" w:cs="Times New Roman"/>
          <w:sz w:val="15"/>
          <w:szCs w:val="15"/>
        </w:rPr>
        <w:t>）发现，更高的市场劳动力收入税负导致家庭用家庭生产替代市场服务，导致欧洲比美国的服务业发展落后。</w:t>
      </w:r>
    </w:p>
  </w:endnote>
  <w:endnote w:id="7">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其他关于中国服务业发展的相关研究认为：服务消费</w:t>
      </w:r>
      <w:r>
        <w:rPr>
          <w:rFonts w:hint="eastAsia" w:eastAsia="宋体" w:cs="Times New Roman"/>
          <w:sz w:val="15"/>
          <w:szCs w:val="15"/>
        </w:rPr>
        <w:t>“</w:t>
      </w:r>
      <w:r>
        <w:rPr>
          <w:rFonts w:eastAsia="宋体" w:cs="Times New Roman"/>
          <w:sz w:val="15"/>
          <w:szCs w:val="15"/>
        </w:rPr>
        <w:t>量</w:t>
      </w:r>
      <w:r>
        <w:rPr>
          <w:rFonts w:hint="eastAsia" w:eastAsia="宋体" w:cs="Times New Roman"/>
          <w:sz w:val="15"/>
          <w:szCs w:val="15"/>
        </w:rPr>
        <w:t>”</w:t>
      </w:r>
      <w:r>
        <w:rPr>
          <w:rFonts w:eastAsia="宋体" w:cs="Times New Roman"/>
          <w:sz w:val="15"/>
          <w:szCs w:val="15"/>
        </w:rPr>
        <w:t>的增长影响了中国服务业的发展（江小涓，2011）；服务相对价格上升影响了中国服务业的发展（程大中，2009）；服务专业化和外移影响了中国服务业的发展（程大中，2009；江小涓，2008，2017）；自我服务转为市场化服务影响了中国服务业的发展（江小涓，2011）。</w:t>
      </w:r>
    </w:p>
  </w:endnote>
  <w:endnote w:id="8">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此外，中国是一个以间接金融为主的国家，服务业相对于制造业来说缺乏抵押物，更难得到金融支持。</w:t>
      </w:r>
    </w:p>
  </w:endnote>
  <w:endnote w:id="9">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剔除的极端值</w:t>
      </w:r>
      <w:r>
        <w:rPr>
          <w:rFonts w:hint="eastAsia" w:eastAsia="宋体" w:cs="Times New Roman"/>
          <w:sz w:val="15"/>
          <w:szCs w:val="15"/>
        </w:rPr>
        <w:t>：</w:t>
      </w:r>
      <w:r>
        <w:rPr>
          <w:rFonts w:eastAsia="宋体" w:cs="Times New Roman"/>
          <w:sz w:val="15"/>
          <w:szCs w:val="15"/>
        </w:rPr>
        <w:t>崇左市2003年的人口密度为1.475、肇庆市2001年的人口密度为1.535、赤峰市2001年的人口密度为1.431。</w:t>
      </w:r>
    </w:p>
  </w:endnote>
  <w:endnote w:id="10">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给定总人口，如果将人口放在不同人口密度的地区，将影响服务业发展。在这个意义上，本文研究人口密度与服务业发展的关系，本质是想要反映不同城市之间在截面上的差距，即人口密度对服务业的影响主要表现在城市间差异，而非同一城市的跨时比较。因此，本文只控制省级</w:t>
      </w:r>
      <w:r>
        <w:rPr>
          <w:rFonts w:hint="eastAsia" w:eastAsia="宋体" w:cs="Times New Roman"/>
          <w:sz w:val="15"/>
          <w:szCs w:val="15"/>
        </w:rPr>
        <w:t>虚拟</w:t>
      </w:r>
      <w:r>
        <w:rPr>
          <w:rFonts w:eastAsia="宋体" w:cs="Times New Roman"/>
          <w:sz w:val="15"/>
          <w:szCs w:val="15"/>
        </w:rPr>
        <w:t>变量，而非城市</w:t>
      </w:r>
      <w:r>
        <w:rPr>
          <w:rFonts w:hint="eastAsia" w:eastAsia="宋体" w:cs="Times New Roman"/>
          <w:sz w:val="15"/>
          <w:szCs w:val="15"/>
        </w:rPr>
        <w:t>虚拟</w:t>
      </w:r>
      <w:r>
        <w:rPr>
          <w:rFonts w:eastAsia="宋体" w:cs="Times New Roman"/>
          <w:sz w:val="15"/>
          <w:szCs w:val="15"/>
        </w:rPr>
        <w:t>变量</w:t>
      </w:r>
      <w:r>
        <w:rPr>
          <w:rFonts w:hint="eastAsia" w:eastAsia="宋体" w:cs="Times New Roman"/>
          <w:sz w:val="15"/>
          <w:szCs w:val="15"/>
        </w:rPr>
        <w:t>；</w:t>
      </w:r>
      <w:r>
        <w:rPr>
          <w:rFonts w:eastAsia="宋体" w:cs="Times New Roman"/>
          <w:sz w:val="15"/>
          <w:szCs w:val="15"/>
        </w:rPr>
        <w:t>否则，从面板数据探究二者的关系，其回归系数仅反映剥离了截面差异的人口密度和服务业发展的关系。</w:t>
      </w:r>
    </w:p>
  </w:endnote>
  <w:endnote w:id="11">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近年的县市行政规划调整主要包括：撤县设区、县变为县级市、行政区划归并、县区升级为地级市、县区改名、新设立县区等。例如，北京市在2001年发生了3个撤县设区，2015年有另外2个撤县设区，则记北京市2001-2015年撤县设区的变量为3，2015-2016年撤县设区的变量为2。</w:t>
      </w:r>
    </w:p>
  </w:endnote>
  <w:endnote w:id="12">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w:t>
      </w:r>
      <w:bookmarkStart w:id="69" w:name="_Hlk41816088"/>
      <w:r>
        <w:rPr>
          <w:rFonts w:hint="eastAsia" w:eastAsia="宋体" w:cs="Times New Roman"/>
          <w:sz w:val="15"/>
          <w:szCs w:val="15"/>
        </w:rPr>
        <w:t>2008年全国经济普查数据普查的标准时点为2008年12月31日，</w:t>
      </w:r>
      <w:bookmarkEnd w:id="69"/>
      <w:r>
        <w:rPr>
          <w:rFonts w:hint="eastAsia" w:eastAsia="宋体" w:cs="Times New Roman"/>
          <w:sz w:val="15"/>
          <w:szCs w:val="15"/>
        </w:rPr>
        <w:t>该次经济普查数据库涵盖了国内从事第二产业和第三产业的全部法人单位，主要内容包括法人单位基本名录信息、法人单位财务状况等</w:t>
      </w:r>
      <w:r>
        <w:rPr>
          <w:rFonts w:eastAsia="宋体" w:cs="Times New Roman"/>
          <w:sz w:val="15"/>
          <w:szCs w:val="15"/>
        </w:rPr>
        <w:t>。</w:t>
      </w:r>
    </w:p>
  </w:endnote>
  <w:endnote w:id="13">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本文是关于市辖区层面的研究，更适合看城市的无本地户籍占比。用</w:t>
      </w:r>
      <m:oMath>
        <m:r>
          <m:rPr>
            <m:sty m:val="p"/>
          </m:rPr>
          <w:rPr>
            <w:rFonts w:ascii="Cambria Math" w:hAnsi="Cambria Math" w:eastAsia="宋体" w:cs="Times New Roman"/>
            <w:sz w:val="15"/>
            <w:szCs w:val="15"/>
          </w:rPr>
          <m:t>(本省其他县市迁入人口+省外迁入人口)/常住人口</m:t>
        </m:r>
      </m:oMath>
      <w:r>
        <w:rPr>
          <w:rFonts w:eastAsia="宋体" w:cs="Times New Roman"/>
          <w:sz w:val="15"/>
          <w:szCs w:val="15"/>
        </w:rPr>
        <w:t>和</w:t>
      </w:r>
      <m:oMath>
        <m:r>
          <m:rPr>
            <m:sty m:val="p"/>
          </m:rPr>
          <w:rPr>
            <w:rFonts w:ascii="Cambria Math" w:hAnsi="Cambria Math" w:eastAsia="宋体" w:cs="Times New Roman"/>
            <w:sz w:val="15"/>
            <w:szCs w:val="15"/>
          </w:rPr>
          <m:t>(常住人口-户籍人口)/常住人口</m:t>
        </m:r>
      </m:oMath>
      <w:r>
        <w:rPr>
          <w:rFonts w:eastAsia="宋体" w:cs="Times New Roman"/>
          <w:sz w:val="15"/>
          <w:szCs w:val="15"/>
        </w:rPr>
        <w:t>度量无本地户籍占比，结论相同。</w:t>
      </w:r>
    </w:p>
  </w:endnote>
  <w:endnote w:id="14">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CFPS2010</w:t>
      </w:r>
      <w:r>
        <w:rPr>
          <w:rFonts w:hint="eastAsia" w:eastAsia="宋体" w:cs="Times New Roman"/>
          <w:sz w:val="15"/>
          <w:szCs w:val="15"/>
        </w:rPr>
        <w:t>是2010年中国</w:t>
      </w:r>
      <w:r>
        <w:rPr>
          <w:rFonts w:eastAsia="宋体" w:cs="Times New Roman"/>
          <w:sz w:val="15"/>
          <w:szCs w:val="15"/>
        </w:rPr>
        <w:t>家庭追踪调查数据，具体数据说明见</w:t>
      </w:r>
      <w:r>
        <w:rPr>
          <w:rFonts w:hint="eastAsia" w:eastAsia="宋体" w:cs="Times New Roman"/>
          <w:sz w:val="15"/>
          <w:szCs w:val="15"/>
        </w:rPr>
        <w:t>数据库</w:t>
      </w:r>
      <w:r>
        <w:rPr>
          <w:rFonts w:eastAsia="宋体" w:cs="Times New Roman"/>
          <w:sz w:val="15"/>
          <w:szCs w:val="15"/>
        </w:rPr>
        <w:t xml:space="preserve">官网： </w:t>
      </w:r>
      <w:r>
        <w:fldChar w:fldCharType="begin"/>
      </w:r>
      <w:r>
        <w:instrText xml:space="preserve"> HYPERLINK "http://www.isss.pku.edu.cn/cfps/index.htm" </w:instrText>
      </w:r>
      <w:r>
        <w:fldChar w:fldCharType="separate"/>
      </w:r>
      <w:r>
        <w:rPr>
          <w:rStyle w:val="21"/>
          <w:rFonts w:eastAsia="宋体" w:cs="Times New Roman"/>
          <w:sz w:val="15"/>
          <w:szCs w:val="15"/>
        </w:rPr>
        <w:t>http://www.isss.pku.edu.cn/cfps/index.htm</w:t>
      </w:r>
      <w:r>
        <w:rPr>
          <w:rStyle w:val="21"/>
          <w:rFonts w:eastAsia="宋体" w:cs="Times New Roman"/>
          <w:sz w:val="15"/>
          <w:szCs w:val="15"/>
        </w:rPr>
        <w:fldChar w:fldCharType="end"/>
      </w:r>
      <w:r>
        <w:rPr>
          <w:rFonts w:eastAsia="宋体" w:cs="Times New Roman"/>
          <w:sz w:val="15"/>
          <w:szCs w:val="15"/>
        </w:rPr>
        <w:t>。</w:t>
      </w:r>
    </w:p>
  </w:endnote>
  <w:endnote w:id="15">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w:t>
      </w:r>
      <w:r>
        <w:rPr>
          <w:rFonts w:hint="eastAsia" w:eastAsia="宋体" w:cs="Times New Roman"/>
          <w:sz w:val="15"/>
          <w:szCs w:val="15"/>
        </w:rPr>
        <w:t>其中，</w:t>
      </w:r>
      <w:r>
        <w:rPr>
          <w:rFonts w:eastAsia="宋体" w:cs="Times New Roman"/>
          <w:sz w:val="15"/>
          <w:szCs w:val="15"/>
        </w:rPr>
        <w:t>月度家庭服务消费支出项目＝月度出行支出+通讯支出+赡养支出+日常消费支出</w:t>
      </w:r>
      <w:r>
        <w:rPr>
          <w:rFonts w:hint="eastAsia" w:eastAsia="宋体" w:cs="Times New Roman"/>
          <w:sz w:val="15"/>
          <w:szCs w:val="15"/>
        </w:rPr>
        <w:t>；</w:t>
      </w:r>
      <w:r>
        <w:rPr>
          <w:rFonts w:eastAsia="宋体" w:cs="Times New Roman"/>
          <w:sz w:val="15"/>
          <w:szCs w:val="15"/>
        </w:rPr>
        <w:t>月度总消费支出包括家庭的月度所有消费支出。年度家庭服务消费支出项目＝年度医保支出+教育支出+文化娱乐支出+商品服务支出+保险支出+红白事支出+其他服务支出</w:t>
      </w:r>
      <w:r>
        <w:rPr>
          <w:rFonts w:hint="eastAsia" w:eastAsia="宋体" w:cs="Times New Roman"/>
          <w:sz w:val="15"/>
          <w:szCs w:val="15"/>
        </w:rPr>
        <w:t>；</w:t>
      </w:r>
      <w:r>
        <w:rPr>
          <w:rFonts w:eastAsia="宋体" w:cs="Times New Roman"/>
          <w:sz w:val="15"/>
          <w:szCs w:val="15"/>
        </w:rPr>
        <w:t>年度总消费支出包括家庭的年度所有消费的支出。</w:t>
      </w:r>
    </w:p>
  </w:endnote>
  <w:endnote w:id="16">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城市变量的系数显著为负，原因可能是城市家庭有更高的住房等消费支出，压低了服务消费占比。</w:t>
      </w:r>
    </w:p>
  </w:endnote>
  <w:endnote w:id="17">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w:t>
      </w:r>
      <w:bookmarkStart w:id="70" w:name="_Hlk24573620"/>
      <w:r>
        <w:rPr>
          <w:rFonts w:eastAsia="宋体" w:cs="Times New Roman"/>
          <w:sz w:val="15"/>
          <w:szCs w:val="15"/>
        </w:rPr>
        <w:t>土地供应指土地出让总供给，包括协议+招拍挂。中国在土地公有制下实行严格的土地用途管制和保护耕地制度，城市的土地供应受中央和省级政府管制。《土地利用年度计划管理办法》规定，国土资源部根据全国土地利用年度计划总量控制指标建议和省、自治区、直辖市提出的计划指标建议，编制全国土地利用年度计划草案，纳入年度国民经济和社会发展计划草案，上报国务院；经国务院审定后，下达各地参照执行；待全国人民代表大会审议通过国民经济和社会发展计划草案后，正式执行。</w:t>
      </w:r>
      <w:bookmarkEnd w:id="70"/>
    </w:p>
  </w:endnote>
  <w:endnote w:id="18">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例如，这两年数据的均值同前后年份相比有较大跳跃，最大、最小值同前后年份相比也有较大跳跃。</w:t>
      </w:r>
    </w:p>
  </w:endnote>
  <w:endnote w:id="19">
    <w:p>
      <w:pPr>
        <w:pStyle w:val="9"/>
        <w:spacing w:line="240" w:lineRule="exact"/>
        <w:ind w:firstLine="0" w:firstLineChars="0"/>
        <w:jc w:val="both"/>
        <w:rPr>
          <w:rFonts w:eastAsia="宋体" w:cs="Times New Roman"/>
          <w:sz w:val="15"/>
          <w:szCs w:val="15"/>
        </w:rPr>
      </w:pPr>
      <w:r>
        <w:rPr>
          <w:rFonts w:eastAsia="宋体" w:cs="Times New Roman"/>
          <w:sz w:val="15"/>
          <w:szCs w:val="15"/>
        </w:rPr>
        <w:endnoteRef/>
      </w:r>
      <w:r>
        <w:rPr>
          <w:rFonts w:eastAsia="宋体" w:cs="Times New Roman"/>
          <w:sz w:val="15"/>
          <w:szCs w:val="15"/>
        </w:rPr>
        <w:t xml:space="preserve"> 根据土地供应数据，本文将土地供应增长率超过40的视为异常值。这些异常值包括2001年的三亚市土地供应增长率为689.8；河源市土地供应增长率为103.3；荆州市土地供应增长率为土地供应增长率910.3；贵港市土地供应增长率为290.6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黑体">
    <w:panose1 w:val="02010609060101010101"/>
    <w:charset w:val="88"/>
    <w:family w:val="auto"/>
    <w:pitch w:val="default"/>
    <w:sig w:usb0="800002BF" w:usb1="38CF7CFA" w:usb2="00000016" w:usb3="00000000" w:csb0="00040001" w:csb1="00000000"/>
  </w:font>
  <w:font w:name="Calibri Light">
    <w:altName w:val="Helvetica Neue"/>
    <w:panose1 w:val="020F0302020204030204"/>
    <w:charset w:val="00"/>
    <w:family w:val="auto"/>
    <w:pitch w:val="default"/>
    <w:sig w:usb0="00000000" w:usb1="00000000" w:usb2="00000000" w:usb3="00000000" w:csb0="0000019F" w:csb1="00000000"/>
  </w:font>
  <w:font w:name="华文仿宋">
    <w:panose1 w:val="02010600040101010101"/>
    <w:charset w:val="86"/>
    <w:family w:val="auto"/>
    <w:pitch w:val="default"/>
    <w:sig w:usb0="00000287" w:usb1="080F0000" w:usb2="00000000" w:usb3="00000000" w:csb0="0004009F" w:csb1="DFD70000"/>
  </w:font>
  <w:font w:name="Arial">
    <w:panose1 w:val="020B0604020202090204"/>
    <w:charset w:val="00"/>
    <w:family w:val="auto"/>
    <w:pitch w:val="default"/>
    <w:sig w:usb0="E0000AFF" w:usb1="00007843" w:usb2="00000001" w:usb3="00000000" w:csb0="400001BF" w:csb1="DFF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11"/>
          <w:ind w:firstLine="360"/>
          <w:jc w:val="center"/>
        </w:pPr>
        <w:r>
          <w:rPr>
            <w:rFonts w:hint="eastAsia"/>
          </w:rPr>
          <w:t>第</w:t>
        </w:r>
        <w:r>
          <w:fldChar w:fldCharType="begin"/>
        </w:r>
        <w:r>
          <w:instrText xml:space="preserve">PAGE   \* MERGEFORMAT</w:instrText>
        </w:r>
        <w:r>
          <w:fldChar w:fldCharType="separate"/>
        </w:r>
        <w:r>
          <w:rPr>
            <w:lang w:val="zh-CN"/>
          </w:rPr>
          <w:t>1</w:t>
        </w:r>
        <w:r>
          <w:fldChar w:fldCharType="end"/>
        </w:r>
        <w:r>
          <w:rPr>
            <w:rFonts w:hint="eastAsia"/>
          </w:rPr>
          <w:t>页</w:t>
        </w:r>
      </w:p>
    </w:sdtContent>
  </w:sdt>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5109336"/>
    </w:sdtPr>
    <w:sdtContent>
      <w:p>
        <w:pPr>
          <w:pStyle w:val="11"/>
          <w:ind w:firstLine="360"/>
          <w:jc w:val="center"/>
        </w:pPr>
        <w:r>
          <w:rPr>
            <w:rFonts w:hint="eastAsia"/>
          </w:rPr>
          <w:t>第</w:t>
        </w:r>
        <w:r>
          <w:fldChar w:fldCharType="begin"/>
        </w:r>
        <w:r>
          <w:instrText xml:space="preserve">PAGE   \* MERGEFORMAT</w:instrText>
        </w:r>
        <w:r>
          <w:fldChar w:fldCharType="separate"/>
        </w:r>
        <w:r>
          <w:rPr>
            <w:lang w:val="zh-CN"/>
          </w:rPr>
          <w:t>2</w:t>
        </w:r>
        <w:r>
          <w:fldChar w:fldCharType="end"/>
        </w:r>
        <w:r>
          <w:rPr>
            <w:rFonts w:hint="eastAsia"/>
          </w:rPr>
          <w:t>页</w:t>
        </w:r>
      </w:p>
    </w:sdtContent>
  </w:sdt>
  <w:p>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11"/>
          <w:ind w:firstLine="360"/>
          <w:jc w:val="center"/>
        </w:pPr>
        <w:r>
          <w:rPr>
            <w:rFonts w:hint="eastAsia"/>
          </w:rPr>
          <w:t>第</w:t>
        </w:r>
        <w:r>
          <w:fldChar w:fldCharType="begin"/>
        </w:r>
        <w:r>
          <w:instrText xml:space="preserve">PAGE   \* MERGEFORMAT</w:instrText>
        </w:r>
        <w:r>
          <w:fldChar w:fldCharType="separate"/>
        </w:r>
        <w:r>
          <w:rPr>
            <w:lang w:val="zh-CN"/>
          </w:rPr>
          <w:t>25</w:t>
        </w:r>
        <w:r>
          <w:fldChar w:fldCharType="end"/>
        </w:r>
        <w:r>
          <w:rPr>
            <w:rFonts w:hint="eastAsia"/>
          </w:rPr>
          <w:t>页</w:t>
        </w:r>
      </w:p>
    </w:sdtContent>
  </w:sdt>
  <w:p>
    <w:pPr>
      <w:pStyle w:val="11"/>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3"/>
        <w:spacing w:line="240" w:lineRule="auto"/>
        <w:ind w:firstLine="0" w:firstLineChars="0"/>
        <w:jc w:val="both"/>
        <w:rPr>
          <w:rFonts w:eastAsia="宋体" w:cs="Times New Roman"/>
        </w:rPr>
      </w:pPr>
      <w:r>
        <w:footnoteRef/>
      </w:r>
      <w:r>
        <w:rPr>
          <w:rFonts w:hint="eastAsia" w:eastAsia="宋体" w:cs="Times New Roman"/>
        </w:rPr>
        <w:t xml:space="preserve"> </w:t>
      </w:r>
      <w:r>
        <w:rPr>
          <w:rFonts w:eastAsia="宋体" w:cs="Times New Roman"/>
        </w:rPr>
        <w:t>作者感谢国家自然科学基金（71834005）和招商局慈善基金会的资助。本文也是上海国际金融与经济研究院、上海交通大学中国发展研究院和复旦大学当代中国经济与社会工作室的成果，荣获第四届中国劳动经济学者年会优秀论文。感谢复旦大学世界经济研究所和中国社会科学杂志社举办的研讨会</w:t>
      </w:r>
      <w:r>
        <w:rPr>
          <w:rFonts w:hint="eastAsia" w:eastAsia="宋体" w:cs="Times New Roman"/>
        </w:rPr>
        <w:t>、</w:t>
      </w:r>
      <w:r>
        <w:rPr>
          <w:rFonts w:eastAsia="宋体" w:cs="Times New Roman"/>
        </w:rPr>
        <w:t>首届中国宏观经济学者论坛</w:t>
      </w:r>
      <w:r>
        <w:rPr>
          <w:rFonts w:hint="eastAsia" w:eastAsia="宋体" w:cs="Times New Roman"/>
        </w:rPr>
        <w:t>、</w:t>
      </w:r>
      <w:r>
        <w:rPr>
          <w:rFonts w:eastAsia="宋体" w:cs="Times New Roman"/>
        </w:rPr>
        <w:t>第四届中国劳动经济学者年会的参与者，以及寇宗来、高虹、韩立彬、李鹏飞、梁超、梁文泉、张翕等在研究中提供的帮助，感谢2位匿名审稿专家提出的修改意见。当然文责自负。</w:t>
      </w:r>
    </w:p>
  </w:footnote>
  <w:footnote w:id="1">
    <w:p>
      <w:pPr>
        <w:pStyle w:val="13"/>
        <w:spacing w:line="240" w:lineRule="auto"/>
        <w:ind w:firstLine="0" w:firstLineChars="0"/>
        <w:jc w:val="both"/>
        <w:rPr>
          <w:rFonts w:eastAsia="宋体" w:cs="Times New Roman"/>
        </w:rPr>
      </w:pPr>
      <w:r>
        <w:rPr>
          <w:rFonts w:eastAsia="宋体" w:cs="Times New Roman"/>
        </w:rPr>
        <w:footnoteRef/>
      </w:r>
      <w:r>
        <w:rPr>
          <w:rFonts w:eastAsia="宋体" w:cs="Times New Roman"/>
        </w:rPr>
        <w:t xml:space="preserve"> </w:t>
      </w:r>
      <w:r>
        <w:rPr>
          <w:rFonts w:eastAsia="宋体" w:cs="Times New Roman"/>
          <w:szCs w:val="21"/>
        </w:rPr>
        <w:t>上海交通大学安泰经济与管理学院博士研究生。研究方向：劳动经济学、城市经济学、发展经济学。邮箱：</w:t>
      </w:r>
      <w:r>
        <w:fldChar w:fldCharType="begin"/>
      </w:r>
      <w:r>
        <w:instrText xml:space="preserve"> HYPERLINK "mailto:yuejunzhong1@sjtu.edu.cn" </w:instrText>
      </w:r>
      <w:r>
        <w:fldChar w:fldCharType="separate"/>
      </w:r>
      <w:r>
        <w:rPr>
          <w:rStyle w:val="21"/>
          <w:rFonts w:eastAsia="宋体" w:cs="Times New Roman"/>
          <w:szCs w:val="21"/>
        </w:rPr>
        <w:t>yuejunzhong1@sjtu.edu.cn</w:t>
      </w:r>
      <w:r>
        <w:rPr>
          <w:rStyle w:val="21"/>
          <w:rFonts w:eastAsia="宋体" w:cs="Times New Roman"/>
          <w:szCs w:val="21"/>
        </w:rPr>
        <w:fldChar w:fldCharType="end"/>
      </w:r>
      <w:r>
        <w:rPr>
          <w:rFonts w:eastAsia="宋体" w:cs="Times New Roman"/>
          <w:szCs w:val="21"/>
        </w:rPr>
        <w:t xml:space="preserve"> 。</w:t>
      </w:r>
    </w:p>
  </w:footnote>
  <w:footnote w:id="2">
    <w:p>
      <w:pPr>
        <w:pStyle w:val="13"/>
        <w:spacing w:line="240" w:lineRule="auto"/>
        <w:ind w:firstLine="0" w:firstLineChars="0"/>
        <w:jc w:val="both"/>
        <w:rPr>
          <w:rFonts w:eastAsia="宋体" w:cs="Times New Roman"/>
        </w:rPr>
      </w:pPr>
      <w:r>
        <w:rPr>
          <w:rFonts w:eastAsia="宋体" w:cs="Times New Roman"/>
        </w:rPr>
        <w:footnoteRef/>
      </w:r>
      <w:r>
        <w:rPr>
          <w:rFonts w:eastAsia="宋体" w:cs="Times New Roman"/>
        </w:rPr>
        <w:t xml:space="preserve"> </w:t>
      </w:r>
      <w:r>
        <w:rPr>
          <w:rFonts w:hint="eastAsia" w:eastAsia="宋体" w:cs="Times New Roman"/>
        </w:rPr>
        <w:t>（通讯作者）</w:t>
      </w:r>
      <w:r>
        <w:rPr>
          <w:rFonts w:eastAsia="宋体" w:cs="Times New Roman"/>
          <w:szCs w:val="21"/>
        </w:rPr>
        <w:t>上海交通大学安泰经济与管理学院教授。研究方向：城市与区域经济学、劳动经济学。邮箱：</w:t>
      </w:r>
      <w:r>
        <w:fldChar w:fldCharType="begin"/>
      </w:r>
      <w:r>
        <w:instrText xml:space="preserve"> HYPERLINK "mailto:luming1973@sjtu.edu.cn" </w:instrText>
      </w:r>
      <w:r>
        <w:fldChar w:fldCharType="separate"/>
      </w:r>
      <w:r>
        <w:rPr>
          <w:rStyle w:val="21"/>
          <w:rFonts w:eastAsia="宋体" w:cs="Times New Roman"/>
          <w:szCs w:val="21"/>
        </w:rPr>
        <w:t>luming1973@sjtu.edu.cn</w:t>
      </w:r>
      <w:r>
        <w:rPr>
          <w:rStyle w:val="21"/>
          <w:rFonts w:eastAsia="宋体" w:cs="Times New Roman"/>
          <w:szCs w:val="21"/>
        </w:rPr>
        <w:fldChar w:fldCharType="end"/>
      </w:r>
      <w:r>
        <w:rPr>
          <w:rFonts w:eastAsia="宋体" w:cs="Times New Roman"/>
          <w:szCs w:val="21"/>
        </w:rPr>
        <w:t xml:space="preserve"> 。</w:t>
      </w:r>
    </w:p>
  </w:footnote>
  <w:footnote w:id="3">
    <w:p>
      <w:pPr>
        <w:pStyle w:val="13"/>
        <w:spacing w:line="240" w:lineRule="auto"/>
        <w:ind w:firstLine="0" w:firstLineChars="0"/>
        <w:jc w:val="both"/>
        <w:rPr>
          <w:rFonts w:eastAsia="宋体" w:cs="Times New Roman"/>
        </w:rPr>
      </w:pPr>
      <w:r>
        <w:rPr>
          <w:rFonts w:eastAsia="宋体" w:cs="Times New Roman"/>
        </w:rPr>
        <w:footnoteRef/>
      </w:r>
      <w:r>
        <w:rPr>
          <w:rFonts w:eastAsia="宋体" w:cs="Times New Roman"/>
        </w:rPr>
        <w:t xml:space="preserve"> </w:t>
      </w:r>
      <w:r>
        <w:rPr>
          <w:rFonts w:eastAsia="宋体" w:cs="Times New Roman"/>
          <w:szCs w:val="21"/>
        </w:rPr>
        <w:t>复旦大学经济学院</w:t>
      </w:r>
      <w:r>
        <w:rPr>
          <w:rFonts w:hint="eastAsia" w:eastAsia="宋体" w:cs="Times New Roman"/>
          <w:szCs w:val="21"/>
        </w:rPr>
        <w:t>，上海国际金融与经济研究院</w:t>
      </w:r>
      <w:r>
        <w:rPr>
          <w:rFonts w:eastAsia="宋体" w:cs="Times New Roman"/>
          <w:szCs w:val="21"/>
        </w:rPr>
        <w:t>。研究方向：宏观经济学、发展经济学。邮箱：</w:t>
      </w:r>
      <w:r>
        <w:fldChar w:fldCharType="begin"/>
      </w:r>
      <w:r>
        <w:instrText xml:space="preserve"> HYPERLINK "mailto:xicanxi@fudan.edu.cn" </w:instrText>
      </w:r>
      <w:r>
        <w:fldChar w:fldCharType="separate"/>
      </w:r>
      <w:r>
        <w:rPr>
          <w:rStyle w:val="21"/>
          <w:rFonts w:eastAsia="宋体" w:cs="Times New Roman"/>
          <w:szCs w:val="21"/>
        </w:rPr>
        <w:t>xicanxi@fudan.edu.cn</w:t>
      </w:r>
      <w:r>
        <w:rPr>
          <w:rStyle w:val="21"/>
          <w:rFonts w:eastAsia="宋体" w:cs="Times New Roman"/>
          <w:szCs w:val="21"/>
        </w:rPr>
        <w:fldChar w:fldCharType="end"/>
      </w:r>
      <w:r>
        <w:rPr>
          <w:rFonts w:eastAsia="宋体" w:cs="Times New Roman"/>
          <w:szCs w:val="21"/>
        </w:rPr>
        <w:t xml:space="preserve"> 。</w:t>
      </w:r>
    </w:p>
  </w:footnote>
  <w:footnote w:id="4">
    <w:p>
      <w:pPr>
        <w:pStyle w:val="13"/>
        <w:spacing w:line="240" w:lineRule="exact"/>
        <w:ind w:firstLine="0" w:firstLineChars="0"/>
        <w:jc w:val="both"/>
        <w:rPr>
          <w:rFonts w:eastAsia="宋体" w:cs="Times New Roman"/>
          <w:sz w:val="15"/>
          <w:szCs w:val="15"/>
        </w:rPr>
      </w:pPr>
      <w:r>
        <w:rPr>
          <w:rFonts w:eastAsia="宋体" w:cs="Times New Roman"/>
          <w:sz w:val="15"/>
          <w:szCs w:val="15"/>
        </w:rPr>
        <w:footnoteRef/>
      </w:r>
      <w:r>
        <w:rPr>
          <w:rFonts w:eastAsia="宋体" w:cs="Times New Roman"/>
          <w:sz w:val="15"/>
          <w:szCs w:val="15"/>
        </w:rPr>
        <w:t xml:space="preserve"> 数据来源：J:\import_material\Research&amp;Project\Service_Distortion\Data\others\其他数据。</w:t>
      </w:r>
    </w:p>
  </w:footnote>
  <w:footnote w:id="5">
    <w:p>
      <w:pPr>
        <w:pStyle w:val="13"/>
        <w:spacing w:line="240" w:lineRule="exact"/>
        <w:ind w:firstLine="0" w:firstLineChars="0"/>
        <w:jc w:val="both"/>
        <w:rPr>
          <w:rFonts w:eastAsia="宋体" w:cs="Times New Roman"/>
          <w:sz w:val="15"/>
          <w:szCs w:val="15"/>
        </w:rPr>
      </w:pPr>
      <w:r>
        <w:rPr>
          <w:rFonts w:eastAsia="宋体" w:cs="Times New Roman"/>
          <w:sz w:val="15"/>
          <w:szCs w:val="15"/>
        </w:rPr>
        <w:footnoteRef/>
      </w:r>
      <w:r>
        <w:rPr>
          <w:rFonts w:eastAsia="宋体" w:cs="Times New Roman"/>
          <w:sz w:val="15"/>
          <w:szCs w:val="15"/>
        </w:rPr>
        <w:t xml:space="preserve"> 数据来源：J:\import_material\Research&amp;Project\Density&amp;Services_Development\data\City_year_book\New·append_all&amp;regre ssion.do。</w:t>
      </w:r>
    </w:p>
  </w:footnote>
  <w:footnote w:id="6">
    <w:p>
      <w:pPr>
        <w:pStyle w:val="13"/>
        <w:spacing w:line="240" w:lineRule="exact"/>
        <w:ind w:firstLine="0" w:firstLineChars="0"/>
        <w:jc w:val="both"/>
        <w:rPr>
          <w:rFonts w:eastAsia="宋体" w:cs="Times New Roman"/>
          <w:sz w:val="15"/>
          <w:szCs w:val="15"/>
        </w:rPr>
      </w:pPr>
      <w:r>
        <w:rPr>
          <w:rFonts w:eastAsia="宋体" w:cs="Times New Roman"/>
          <w:sz w:val="15"/>
          <w:szCs w:val="15"/>
        </w:rPr>
        <w:footnoteRef/>
      </w:r>
      <w:r>
        <w:rPr>
          <w:rFonts w:eastAsia="宋体" w:cs="Times New Roman"/>
          <w:sz w:val="15"/>
          <w:szCs w:val="15"/>
        </w:rPr>
        <w:t xml:space="preserve"> 数据来源：</w:t>
      </w:r>
      <w:r>
        <w:rPr>
          <w:rFonts w:hint="eastAsia" w:eastAsia="宋体" w:cs="Times New Roman"/>
          <w:sz w:val="15"/>
          <w:szCs w:val="15"/>
        </w:rPr>
        <w:t>J:\import_material\Research&amp;Project\Service_Distortion\Data\agriculture data\城乡三次产业就业计算\二三产就业占比统计.do</w:t>
      </w:r>
      <w:r>
        <w:rPr>
          <w:rFonts w:eastAsia="宋体" w:cs="Times New Roman"/>
          <w:sz w:val="15"/>
          <w:szCs w:val="15"/>
        </w:rPr>
        <w:t>。</w:t>
      </w:r>
    </w:p>
  </w:footnote>
  <w:footnote w:id="7">
    <w:p>
      <w:pPr>
        <w:pStyle w:val="13"/>
        <w:spacing w:line="240" w:lineRule="exact"/>
        <w:ind w:firstLine="0" w:firstLineChars="0"/>
        <w:jc w:val="both"/>
        <w:rPr>
          <w:rFonts w:eastAsia="宋体" w:cs="Times New Roman"/>
          <w:sz w:val="15"/>
          <w:szCs w:val="15"/>
        </w:rPr>
      </w:pPr>
      <w:r>
        <w:rPr>
          <w:rFonts w:eastAsia="宋体" w:cs="Times New Roman"/>
          <w:sz w:val="15"/>
          <w:szCs w:val="15"/>
        </w:rPr>
        <w:footnoteRef/>
      </w:r>
      <w:r>
        <w:rPr>
          <w:rFonts w:eastAsia="宋体" w:cs="Times New Roman"/>
          <w:sz w:val="15"/>
          <w:szCs w:val="15"/>
        </w:rPr>
        <w:t xml:space="preserve"> 数据来源：J:\import_material\Research&amp;Project\Density&amp;Services_Development\data\City_year_book\New·append_all&amp;regre ssion.do。</w:t>
      </w:r>
    </w:p>
  </w:footnote>
  <w:footnote w:id="8">
    <w:p>
      <w:pPr>
        <w:pStyle w:val="13"/>
        <w:spacing w:line="240" w:lineRule="exact"/>
        <w:ind w:firstLine="0" w:firstLineChars="0"/>
        <w:jc w:val="both"/>
        <w:rPr>
          <w:rFonts w:eastAsia="宋体" w:cs="Times New Roman"/>
          <w:sz w:val="15"/>
          <w:szCs w:val="15"/>
        </w:rPr>
      </w:pPr>
      <w:r>
        <w:rPr>
          <w:rFonts w:eastAsia="宋体" w:cs="Times New Roman"/>
          <w:sz w:val="15"/>
          <w:szCs w:val="15"/>
        </w:rPr>
        <w:footnoteRef/>
      </w:r>
      <w:r>
        <w:rPr>
          <w:rFonts w:eastAsia="宋体" w:cs="Times New Roman"/>
          <w:sz w:val="15"/>
          <w:szCs w:val="15"/>
        </w:rPr>
        <w:t xml:space="preserve"> 数据来源：</w:t>
      </w:r>
      <w:r>
        <w:rPr>
          <w:rFonts w:hint="eastAsia" w:eastAsia="宋体" w:cs="Times New Roman"/>
          <w:sz w:val="15"/>
          <w:szCs w:val="15"/>
        </w:rPr>
        <w:t>J:\import_material\Research&amp;Project\Service_Distortion\Data\大小城市对比\大小城市比较(城市统计年鉴).do</w:t>
      </w:r>
      <w:r>
        <w:rPr>
          <w:rFonts w:eastAsia="宋体" w:cs="Times New Roman"/>
          <w:sz w:val="15"/>
          <w:szCs w:val="15"/>
        </w:rPr>
        <w:t>。</w:t>
      </w:r>
    </w:p>
  </w:footnote>
  <w:footnote w:id="9">
    <w:p>
      <w:pPr>
        <w:pStyle w:val="13"/>
        <w:spacing w:line="240" w:lineRule="exact"/>
        <w:ind w:firstLine="0" w:firstLineChars="0"/>
        <w:jc w:val="both"/>
        <w:rPr>
          <w:rFonts w:eastAsia="宋体" w:cs="Times New Roman"/>
          <w:sz w:val="15"/>
          <w:szCs w:val="15"/>
        </w:rPr>
      </w:pPr>
      <w:r>
        <w:rPr>
          <w:rFonts w:eastAsia="宋体" w:cs="Times New Roman"/>
          <w:sz w:val="15"/>
          <w:szCs w:val="15"/>
        </w:rPr>
        <w:footnoteRef/>
      </w:r>
      <w:r>
        <w:rPr>
          <w:rFonts w:eastAsia="宋体" w:cs="Times New Roman"/>
          <w:sz w:val="15"/>
          <w:szCs w:val="15"/>
        </w:rPr>
        <w:t xml:space="preserve"> 数据来源：J:\import_material\Research&amp;Project\Density&amp;Services_Development\data\City_year_book\New·append_all&amp;regre ssion.do。</w:t>
      </w:r>
    </w:p>
  </w:footnote>
  <w:footnote w:id="10">
    <w:p>
      <w:pPr>
        <w:pStyle w:val="13"/>
        <w:spacing w:line="240" w:lineRule="exact"/>
        <w:ind w:firstLine="0" w:firstLineChars="0"/>
        <w:jc w:val="both"/>
        <w:rPr>
          <w:rFonts w:eastAsia="宋体" w:cs="Times New Roman"/>
          <w:sz w:val="15"/>
          <w:szCs w:val="15"/>
        </w:rPr>
      </w:pPr>
      <w:r>
        <w:rPr>
          <w:rFonts w:eastAsia="宋体" w:cs="Times New Roman"/>
          <w:sz w:val="15"/>
          <w:szCs w:val="15"/>
        </w:rPr>
        <w:footnoteRef/>
      </w:r>
      <w:r>
        <w:rPr>
          <w:rFonts w:eastAsia="宋体" w:cs="Times New Roman"/>
          <w:sz w:val="15"/>
          <w:szCs w:val="15"/>
        </w:rPr>
        <w:t xml:space="preserve"> 数据来源：J:\import_material\Research&amp;Project\Density&amp;Services_Development\data\City_year_book\New·append_all&amp;regre ssion.do。</w:t>
      </w:r>
    </w:p>
  </w:footnote>
  <w:footnote w:id="11">
    <w:p>
      <w:pPr>
        <w:pStyle w:val="13"/>
        <w:spacing w:line="240" w:lineRule="exact"/>
        <w:ind w:firstLine="0" w:firstLineChars="0"/>
        <w:jc w:val="both"/>
        <w:rPr>
          <w:rFonts w:eastAsia="宋体" w:cs="Times New Roman"/>
          <w:sz w:val="15"/>
          <w:szCs w:val="15"/>
        </w:rPr>
      </w:pPr>
      <w:r>
        <w:rPr>
          <w:rFonts w:eastAsia="宋体" w:cs="Times New Roman"/>
          <w:sz w:val="15"/>
          <w:szCs w:val="15"/>
        </w:rPr>
        <w:footnoteRef/>
      </w:r>
      <w:r>
        <w:rPr>
          <w:rFonts w:eastAsia="宋体" w:cs="Times New Roman"/>
          <w:sz w:val="15"/>
          <w:szCs w:val="15"/>
        </w:rPr>
        <w:t xml:space="preserve"> 数据来源：J:\import_material\Research&amp;Project\Density&amp;Services_Development\data\City_year_book\New·append_all&amp;regre ssion.do。</w:t>
      </w:r>
    </w:p>
  </w:footnote>
  <w:footnote w:id="12">
    <w:p>
      <w:pPr>
        <w:pStyle w:val="13"/>
        <w:spacing w:line="240" w:lineRule="exact"/>
        <w:ind w:firstLine="0" w:firstLineChars="0"/>
        <w:jc w:val="both"/>
        <w:rPr>
          <w:rFonts w:eastAsia="宋体" w:cs="Times New Roman"/>
          <w:sz w:val="15"/>
          <w:szCs w:val="15"/>
        </w:rPr>
      </w:pPr>
      <w:r>
        <w:rPr>
          <w:rFonts w:eastAsia="宋体" w:cs="Times New Roman"/>
          <w:sz w:val="15"/>
          <w:szCs w:val="15"/>
        </w:rPr>
        <w:footnoteRef/>
      </w:r>
      <w:r>
        <w:rPr>
          <w:rFonts w:eastAsia="宋体" w:cs="Times New Roman"/>
          <w:sz w:val="15"/>
          <w:szCs w:val="15"/>
        </w:rPr>
        <w:t xml:space="preserve"> 数据来源：</w:t>
      </w:r>
      <w:r>
        <w:rPr>
          <w:rFonts w:hint="eastAsia" w:eastAsia="宋体" w:cs="Times New Roman"/>
          <w:sz w:val="15"/>
          <w:szCs w:val="15"/>
        </w:rPr>
        <w:t>J:\import_material\Research&amp;Project\Density&amp;Services_Development\data\Eco Census\08年经济普查数据回归结果.do</w:t>
      </w:r>
      <w:r>
        <w:rPr>
          <w:rFonts w:eastAsia="宋体" w:cs="Times New Roman"/>
          <w:sz w:val="15"/>
          <w:szCs w:val="15"/>
        </w:rPr>
        <w:t>。</w:t>
      </w:r>
      <w:r>
        <w:rPr>
          <w:rFonts w:hint="eastAsia" w:eastAsia="宋体" w:cs="Times New Roman"/>
          <w:sz w:val="15"/>
          <w:szCs w:val="15"/>
        </w:rPr>
        <w:t>民营企业数据：J:\import_material\Research&amp;Project\Density&amp;Services_Development\data\Eco Census\民营企业\处理程序.do</w:t>
      </w:r>
    </w:p>
  </w:footnote>
  <w:footnote w:id="13">
    <w:p>
      <w:pPr>
        <w:pStyle w:val="13"/>
        <w:spacing w:line="240" w:lineRule="exact"/>
        <w:ind w:firstLine="0" w:firstLineChars="0"/>
        <w:jc w:val="both"/>
        <w:rPr>
          <w:rFonts w:eastAsia="宋体" w:cs="Times New Roman"/>
          <w:sz w:val="15"/>
          <w:szCs w:val="15"/>
        </w:rPr>
      </w:pPr>
      <w:r>
        <w:rPr>
          <w:rFonts w:eastAsia="宋体" w:cs="Times New Roman"/>
          <w:sz w:val="15"/>
          <w:szCs w:val="15"/>
        </w:rPr>
        <w:footnoteRef/>
      </w:r>
      <w:r>
        <w:rPr>
          <w:rFonts w:eastAsia="宋体" w:cs="Times New Roman"/>
          <w:sz w:val="15"/>
          <w:szCs w:val="15"/>
        </w:rPr>
        <w:t xml:space="preserve"> 数据来源：</w:t>
      </w:r>
      <w:r>
        <w:rPr>
          <w:rFonts w:hint="eastAsia" w:eastAsia="宋体" w:cs="Times New Roman"/>
          <w:kern w:val="0"/>
          <w:sz w:val="15"/>
          <w:szCs w:val="15"/>
        </w:rPr>
        <w:t>F:\import material\Research&amp;Project\Service Distortion\Data\agriculture data\户籍&amp;常住人口等画图.do（aggriculture data.xlsx, sheet城市人口&amp;城市户籍人口）</w:t>
      </w:r>
      <w:r>
        <w:rPr>
          <w:rFonts w:eastAsia="宋体" w:cs="Times New Roman"/>
          <w:sz w:val="15"/>
          <w:szCs w:val="15"/>
        </w:rPr>
        <w:t>。</w:t>
      </w:r>
    </w:p>
  </w:footnote>
  <w:footnote w:id="14">
    <w:p>
      <w:pPr>
        <w:pStyle w:val="13"/>
        <w:spacing w:line="240" w:lineRule="exact"/>
        <w:ind w:firstLine="0" w:firstLineChars="0"/>
        <w:jc w:val="both"/>
        <w:rPr>
          <w:rFonts w:eastAsia="宋体" w:cs="Times New Roman"/>
          <w:sz w:val="15"/>
          <w:szCs w:val="15"/>
        </w:rPr>
      </w:pPr>
      <w:r>
        <w:rPr>
          <w:rFonts w:eastAsia="宋体" w:cs="Times New Roman"/>
          <w:sz w:val="15"/>
          <w:szCs w:val="15"/>
        </w:rPr>
        <w:footnoteRef/>
      </w:r>
      <w:r>
        <w:rPr>
          <w:rFonts w:eastAsia="宋体" w:cs="Times New Roman"/>
          <w:sz w:val="15"/>
          <w:szCs w:val="15"/>
        </w:rPr>
        <w:t xml:space="preserve"> 数据来源：J:\import_material\Research&amp;Project\Density&amp;Services_Development\data\City_year_book\New·append_all&amp;regre ssion.do。</w:t>
      </w:r>
    </w:p>
  </w:footnote>
  <w:footnote w:id="15">
    <w:p>
      <w:pPr>
        <w:pStyle w:val="13"/>
        <w:spacing w:line="240" w:lineRule="exact"/>
        <w:ind w:firstLine="0" w:firstLineChars="0"/>
        <w:jc w:val="both"/>
        <w:rPr>
          <w:rFonts w:eastAsia="宋体" w:cs="Times New Roman"/>
          <w:sz w:val="15"/>
          <w:szCs w:val="15"/>
        </w:rPr>
      </w:pPr>
      <w:r>
        <w:rPr>
          <w:rFonts w:eastAsia="宋体" w:cs="Times New Roman"/>
          <w:sz w:val="15"/>
          <w:szCs w:val="15"/>
        </w:rPr>
        <w:footnoteRef/>
      </w:r>
      <w:r>
        <w:rPr>
          <w:rFonts w:eastAsia="宋体" w:cs="Times New Roman"/>
          <w:sz w:val="15"/>
          <w:szCs w:val="15"/>
        </w:rPr>
        <w:t xml:space="preserve"> 数据来源：J:\import_material\Research&amp;Project\Density&amp;Services_Development\data\CFPS\data&amp;regression.do。</w:t>
      </w:r>
    </w:p>
  </w:footnote>
  <w:footnote w:id="16">
    <w:p>
      <w:pPr>
        <w:pStyle w:val="13"/>
        <w:spacing w:line="240" w:lineRule="exact"/>
        <w:ind w:firstLine="0" w:firstLineChars="0"/>
        <w:jc w:val="both"/>
        <w:rPr>
          <w:rFonts w:eastAsia="宋体" w:cs="Times New Roman"/>
          <w:sz w:val="15"/>
          <w:szCs w:val="15"/>
        </w:rPr>
      </w:pPr>
      <w:r>
        <w:rPr>
          <w:rFonts w:eastAsia="宋体" w:cs="Times New Roman"/>
          <w:sz w:val="15"/>
          <w:szCs w:val="15"/>
        </w:rPr>
        <w:footnoteRef/>
      </w:r>
      <w:r>
        <w:rPr>
          <w:rFonts w:eastAsia="宋体" w:cs="Times New Roman"/>
          <w:sz w:val="15"/>
          <w:szCs w:val="15"/>
        </w:rPr>
        <w:t xml:space="preserve"> 数据来源：J:\import_material\Research&amp;Project\Density&amp;Services_Development\data\CFPS\data&amp;regression.do。</w:t>
      </w:r>
    </w:p>
  </w:footnote>
  <w:footnote w:id="17">
    <w:p>
      <w:pPr>
        <w:pStyle w:val="13"/>
        <w:spacing w:line="240" w:lineRule="exact"/>
        <w:ind w:firstLine="0" w:firstLineChars="0"/>
        <w:jc w:val="both"/>
        <w:rPr>
          <w:rFonts w:eastAsia="宋体" w:cs="Times New Roman"/>
          <w:sz w:val="15"/>
          <w:szCs w:val="15"/>
        </w:rPr>
      </w:pPr>
      <w:r>
        <w:rPr>
          <w:rFonts w:eastAsia="宋体" w:cs="Times New Roman"/>
          <w:sz w:val="15"/>
          <w:szCs w:val="15"/>
        </w:rPr>
        <w:footnoteRef/>
      </w:r>
      <w:r>
        <w:rPr>
          <w:rFonts w:eastAsia="宋体" w:cs="Times New Roman"/>
          <w:sz w:val="15"/>
          <w:szCs w:val="15"/>
        </w:rPr>
        <w:t xml:space="preserve"> 数据来源：J:\import_material\Research&amp;Project\Density&amp;Services_Development\data\City_year_book\New·append_all&amp;regre ssion.do。</w:t>
      </w:r>
    </w:p>
  </w:footnote>
  <w:footnote w:id="18">
    <w:p>
      <w:pPr>
        <w:pStyle w:val="13"/>
        <w:spacing w:line="240" w:lineRule="exact"/>
        <w:ind w:firstLine="0" w:firstLineChars="0"/>
        <w:jc w:val="both"/>
        <w:rPr>
          <w:rFonts w:eastAsia="宋体" w:cs="Times New Roman"/>
          <w:sz w:val="15"/>
          <w:szCs w:val="15"/>
        </w:rPr>
      </w:pPr>
      <w:r>
        <w:rPr>
          <w:rFonts w:eastAsia="宋体" w:cs="Times New Roman"/>
          <w:sz w:val="15"/>
          <w:szCs w:val="15"/>
        </w:rPr>
        <w:footnoteRef/>
      </w:r>
      <w:r>
        <w:rPr>
          <w:rFonts w:eastAsia="宋体" w:cs="Times New Roman"/>
          <w:sz w:val="15"/>
          <w:szCs w:val="15"/>
        </w:rPr>
        <w:t xml:space="preserve"> 数据来源：J:\import_material\Research&amp;Project\Density&amp;Services_Development\data\City_year_book\New·append_all&amp;regre ssion.do。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42E5"/>
    <w:multiLevelType w:val="multilevel"/>
    <w:tmpl w:val="090F42E5"/>
    <w:lvl w:ilvl="0" w:tentative="0">
      <w:start w:val="1"/>
      <w:numFmt w:val="chineseCountingThousand"/>
      <w:pStyle w:val="2"/>
      <w:lvlText w:val="%1、"/>
      <w:lvlJc w:val="left"/>
      <w:pPr>
        <w:ind w:left="3396" w:hanging="42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69811FC"/>
    <w:multiLevelType w:val="multilevel"/>
    <w:tmpl w:val="669811FC"/>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noPunctuationKerning w:val="1"/>
  <w:characterSpacingControl w:val="compressPunctuation"/>
  <w:footnotePr>
    <w:numFmt w:val="chicago"/>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13"/>
    <w:rsid w:val="00001360"/>
    <w:rsid w:val="0000162A"/>
    <w:rsid w:val="000018EB"/>
    <w:rsid w:val="000023D2"/>
    <w:rsid w:val="00002AA1"/>
    <w:rsid w:val="00002E76"/>
    <w:rsid w:val="00004537"/>
    <w:rsid w:val="00004555"/>
    <w:rsid w:val="000048DC"/>
    <w:rsid w:val="000062A7"/>
    <w:rsid w:val="00006D88"/>
    <w:rsid w:val="00006DCF"/>
    <w:rsid w:val="000070AA"/>
    <w:rsid w:val="00007581"/>
    <w:rsid w:val="0001023B"/>
    <w:rsid w:val="000103F1"/>
    <w:rsid w:val="000107F3"/>
    <w:rsid w:val="00010921"/>
    <w:rsid w:val="00010B5B"/>
    <w:rsid w:val="00010F37"/>
    <w:rsid w:val="0001185A"/>
    <w:rsid w:val="00011C94"/>
    <w:rsid w:val="000129AF"/>
    <w:rsid w:val="0001453C"/>
    <w:rsid w:val="00014ECD"/>
    <w:rsid w:val="00015363"/>
    <w:rsid w:val="000154AB"/>
    <w:rsid w:val="00015987"/>
    <w:rsid w:val="00015FE4"/>
    <w:rsid w:val="00017675"/>
    <w:rsid w:val="00017B1F"/>
    <w:rsid w:val="000207D0"/>
    <w:rsid w:val="00021987"/>
    <w:rsid w:val="00021DD9"/>
    <w:rsid w:val="00021F2E"/>
    <w:rsid w:val="000227A9"/>
    <w:rsid w:val="00023A88"/>
    <w:rsid w:val="000244E0"/>
    <w:rsid w:val="0002776B"/>
    <w:rsid w:val="00027821"/>
    <w:rsid w:val="000279A7"/>
    <w:rsid w:val="00027F7F"/>
    <w:rsid w:val="000300BE"/>
    <w:rsid w:val="000310EF"/>
    <w:rsid w:val="00031DDF"/>
    <w:rsid w:val="00032572"/>
    <w:rsid w:val="00032871"/>
    <w:rsid w:val="0003297B"/>
    <w:rsid w:val="000337F4"/>
    <w:rsid w:val="00033D06"/>
    <w:rsid w:val="00034DFC"/>
    <w:rsid w:val="000357EA"/>
    <w:rsid w:val="00035A0E"/>
    <w:rsid w:val="00035CA3"/>
    <w:rsid w:val="00036C4D"/>
    <w:rsid w:val="0003749C"/>
    <w:rsid w:val="00037942"/>
    <w:rsid w:val="00040C13"/>
    <w:rsid w:val="000411E3"/>
    <w:rsid w:val="000412CD"/>
    <w:rsid w:val="00041485"/>
    <w:rsid w:val="00041BFB"/>
    <w:rsid w:val="00043013"/>
    <w:rsid w:val="0004318A"/>
    <w:rsid w:val="000434CC"/>
    <w:rsid w:val="00043FE6"/>
    <w:rsid w:val="000443F2"/>
    <w:rsid w:val="00044903"/>
    <w:rsid w:val="00044F8C"/>
    <w:rsid w:val="00045316"/>
    <w:rsid w:val="00045D41"/>
    <w:rsid w:val="00045E45"/>
    <w:rsid w:val="00047083"/>
    <w:rsid w:val="000470A2"/>
    <w:rsid w:val="0004798B"/>
    <w:rsid w:val="00047EB9"/>
    <w:rsid w:val="00047EDD"/>
    <w:rsid w:val="00050C89"/>
    <w:rsid w:val="0005111F"/>
    <w:rsid w:val="0005117C"/>
    <w:rsid w:val="000512D1"/>
    <w:rsid w:val="0005181B"/>
    <w:rsid w:val="00051B9D"/>
    <w:rsid w:val="000525E6"/>
    <w:rsid w:val="00052CA3"/>
    <w:rsid w:val="00054D1B"/>
    <w:rsid w:val="000552C1"/>
    <w:rsid w:val="000559BF"/>
    <w:rsid w:val="0005668B"/>
    <w:rsid w:val="000569CD"/>
    <w:rsid w:val="00056FB2"/>
    <w:rsid w:val="00060110"/>
    <w:rsid w:val="000605EA"/>
    <w:rsid w:val="0006085F"/>
    <w:rsid w:val="00061660"/>
    <w:rsid w:val="000616AA"/>
    <w:rsid w:val="00061F93"/>
    <w:rsid w:val="00063888"/>
    <w:rsid w:val="000640FF"/>
    <w:rsid w:val="000645BF"/>
    <w:rsid w:val="0006498C"/>
    <w:rsid w:val="0006584E"/>
    <w:rsid w:val="00065E66"/>
    <w:rsid w:val="000662BB"/>
    <w:rsid w:val="0006636F"/>
    <w:rsid w:val="00066B55"/>
    <w:rsid w:val="00066E28"/>
    <w:rsid w:val="00066F3A"/>
    <w:rsid w:val="0006789C"/>
    <w:rsid w:val="000679A6"/>
    <w:rsid w:val="00067C2C"/>
    <w:rsid w:val="00070701"/>
    <w:rsid w:val="0007199E"/>
    <w:rsid w:val="00071F57"/>
    <w:rsid w:val="00071FBF"/>
    <w:rsid w:val="00072257"/>
    <w:rsid w:val="0007241E"/>
    <w:rsid w:val="000725F0"/>
    <w:rsid w:val="000730CF"/>
    <w:rsid w:val="0007313B"/>
    <w:rsid w:val="00074A92"/>
    <w:rsid w:val="00075958"/>
    <w:rsid w:val="000760BF"/>
    <w:rsid w:val="000766C8"/>
    <w:rsid w:val="00077072"/>
    <w:rsid w:val="0007711C"/>
    <w:rsid w:val="00077403"/>
    <w:rsid w:val="0007740A"/>
    <w:rsid w:val="000802F0"/>
    <w:rsid w:val="0008048B"/>
    <w:rsid w:val="00081918"/>
    <w:rsid w:val="00081FE6"/>
    <w:rsid w:val="00082200"/>
    <w:rsid w:val="0008271D"/>
    <w:rsid w:val="00082A5F"/>
    <w:rsid w:val="00082EF5"/>
    <w:rsid w:val="00083EBF"/>
    <w:rsid w:val="000845EC"/>
    <w:rsid w:val="00084E3E"/>
    <w:rsid w:val="00084EE4"/>
    <w:rsid w:val="00085861"/>
    <w:rsid w:val="00085C2D"/>
    <w:rsid w:val="00086169"/>
    <w:rsid w:val="00086C89"/>
    <w:rsid w:val="00086DCC"/>
    <w:rsid w:val="00086E63"/>
    <w:rsid w:val="00087AE4"/>
    <w:rsid w:val="000906B9"/>
    <w:rsid w:val="00091AC5"/>
    <w:rsid w:val="00091AC9"/>
    <w:rsid w:val="00092903"/>
    <w:rsid w:val="00093C1A"/>
    <w:rsid w:val="00094483"/>
    <w:rsid w:val="000950AC"/>
    <w:rsid w:val="0009516C"/>
    <w:rsid w:val="00096A2E"/>
    <w:rsid w:val="0009704A"/>
    <w:rsid w:val="000A09B8"/>
    <w:rsid w:val="000A2271"/>
    <w:rsid w:val="000A24FD"/>
    <w:rsid w:val="000A28F5"/>
    <w:rsid w:val="000A2BAE"/>
    <w:rsid w:val="000A3B03"/>
    <w:rsid w:val="000A4088"/>
    <w:rsid w:val="000A49BB"/>
    <w:rsid w:val="000A4AD7"/>
    <w:rsid w:val="000A54B4"/>
    <w:rsid w:val="000A5C7C"/>
    <w:rsid w:val="000A5EB0"/>
    <w:rsid w:val="000A6CFF"/>
    <w:rsid w:val="000A70E0"/>
    <w:rsid w:val="000A7707"/>
    <w:rsid w:val="000A7ABA"/>
    <w:rsid w:val="000B0BB5"/>
    <w:rsid w:val="000B20D5"/>
    <w:rsid w:val="000B2188"/>
    <w:rsid w:val="000B22C5"/>
    <w:rsid w:val="000B2523"/>
    <w:rsid w:val="000B256C"/>
    <w:rsid w:val="000B3200"/>
    <w:rsid w:val="000B39E6"/>
    <w:rsid w:val="000B3EEE"/>
    <w:rsid w:val="000B4258"/>
    <w:rsid w:val="000B477F"/>
    <w:rsid w:val="000B548B"/>
    <w:rsid w:val="000B5799"/>
    <w:rsid w:val="000B5BF1"/>
    <w:rsid w:val="000B6C25"/>
    <w:rsid w:val="000B7618"/>
    <w:rsid w:val="000C0C99"/>
    <w:rsid w:val="000C1B77"/>
    <w:rsid w:val="000C226E"/>
    <w:rsid w:val="000C2D8E"/>
    <w:rsid w:val="000C332C"/>
    <w:rsid w:val="000C35A2"/>
    <w:rsid w:val="000C404F"/>
    <w:rsid w:val="000C48D2"/>
    <w:rsid w:val="000C4AE1"/>
    <w:rsid w:val="000C52AD"/>
    <w:rsid w:val="000C53BD"/>
    <w:rsid w:val="000C56F8"/>
    <w:rsid w:val="000C5AEF"/>
    <w:rsid w:val="000C5FD5"/>
    <w:rsid w:val="000C6870"/>
    <w:rsid w:val="000C68A1"/>
    <w:rsid w:val="000C6C96"/>
    <w:rsid w:val="000C6F57"/>
    <w:rsid w:val="000C7D76"/>
    <w:rsid w:val="000C7F4D"/>
    <w:rsid w:val="000D14CC"/>
    <w:rsid w:val="000D166E"/>
    <w:rsid w:val="000D1B66"/>
    <w:rsid w:val="000D20EF"/>
    <w:rsid w:val="000D2303"/>
    <w:rsid w:val="000D332F"/>
    <w:rsid w:val="000D3CB6"/>
    <w:rsid w:val="000D3CE4"/>
    <w:rsid w:val="000D4203"/>
    <w:rsid w:val="000D5265"/>
    <w:rsid w:val="000D52B5"/>
    <w:rsid w:val="000D5BB5"/>
    <w:rsid w:val="000D6095"/>
    <w:rsid w:val="000D68E2"/>
    <w:rsid w:val="000D73EC"/>
    <w:rsid w:val="000E01D4"/>
    <w:rsid w:val="000E1263"/>
    <w:rsid w:val="000E2018"/>
    <w:rsid w:val="000E2FEE"/>
    <w:rsid w:val="000E347A"/>
    <w:rsid w:val="000E3669"/>
    <w:rsid w:val="000E3E0A"/>
    <w:rsid w:val="000E3F7B"/>
    <w:rsid w:val="000E41C3"/>
    <w:rsid w:val="000E4D41"/>
    <w:rsid w:val="000E524B"/>
    <w:rsid w:val="000E587C"/>
    <w:rsid w:val="000E6C1F"/>
    <w:rsid w:val="000E6E0B"/>
    <w:rsid w:val="000F0584"/>
    <w:rsid w:val="000F05C4"/>
    <w:rsid w:val="000F1FBB"/>
    <w:rsid w:val="000F2193"/>
    <w:rsid w:val="000F2B84"/>
    <w:rsid w:val="000F2F0C"/>
    <w:rsid w:val="000F4352"/>
    <w:rsid w:val="000F49BD"/>
    <w:rsid w:val="000F4B34"/>
    <w:rsid w:val="000F4E03"/>
    <w:rsid w:val="000F4F53"/>
    <w:rsid w:val="000F5205"/>
    <w:rsid w:val="000F567B"/>
    <w:rsid w:val="000F5B6B"/>
    <w:rsid w:val="000F6316"/>
    <w:rsid w:val="000F63AD"/>
    <w:rsid w:val="000F64DB"/>
    <w:rsid w:val="000F69B0"/>
    <w:rsid w:val="00100D7F"/>
    <w:rsid w:val="0010168A"/>
    <w:rsid w:val="0010169A"/>
    <w:rsid w:val="001016C9"/>
    <w:rsid w:val="00101B5D"/>
    <w:rsid w:val="00101E5B"/>
    <w:rsid w:val="00101EB5"/>
    <w:rsid w:val="001028FC"/>
    <w:rsid w:val="001029CA"/>
    <w:rsid w:val="00102C85"/>
    <w:rsid w:val="00102DA9"/>
    <w:rsid w:val="001031AC"/>
    <w:rsid w:val="00104105"/>
    <w:rsid w:val="00104A66"/>
    <w:rsid w:val="00104B3B"/>
    <w:rsid w:val="0010517E"/>
    <w:rsid w:val="00106035"/>
    <w:rsid w:val="001060F0"/>
    <w:rsid w:val="001066FC"/>
    <w:rsid w:val="00106C28"/>
    <w:rsid w:val="00107445"/>
    <w:rsid w:val="0010745D"/>
    <w:rsid w:val="00107A41"/>
    <w:rsid w:val="00111130"/>
    <w:rsid w:val="001118C2"/>
    <w:rsid w:val="00111A35"/>
    <w:rsid w:val="00111C98"/>
    <w:rsid w:val="00112615"/>
    <w:rsid w:val="00112A63"/>
    <w:rsid w:val="00114D30"/>
    <w:rsid w:val="00115524"/>
    <w:rsid w:val="00116117"/>
    <w:rsid w:val="001162F2"/>
    <w:rsid w:val="00116774"/>
    <w:rsid w:val="001167E8"/>
    <w:rsid w:val="0011694B"/>
    <w:rsid w:val="00116B5C"/>
    <w:rsid w:val="00116BBD"/>
    <w:rsid w:val="001207BF"/>
    <w:rsid w:val="00120AE8"/>
    <w:rsid w:val="00120D6F"/>
    <w:rsid w:val="00121492"/>
    <w:rsid w:val="00121F53"/>
    <w:rsid w:val="00122372"/>
    <w:rsid w:val="0012241A"/>
    <w:rsid w:val="001231B2"/>
    <w:rsid w:val="00123CBF"/>
    <w:rsid w:val="0012407D"/>
    <w:rsid w:val="00124635"/>
    <w:rsid w:val="00124860"/>
    <w:rsid w:val="00124A8B"/>
    <w:rsid w:val="001252C4"/>
    <w:rsid w:val="001254B8"/>
    <w:rsid w:val="0012585E"/>
    <w:rsid w:val="00125E8F"/>
    <w:rsid w:val="001263F0"/>
    <w:rsid w:val="00126BCD"/>
    <w:rsid w:val="001270B8"/>
    <w:rsid w:val="00127438"/>
    <w:rsid w:val="001277CB"/>
    <w:rsid w:val="001278B0"/>
    <w:rsid w:val="00127F61"/>
    <w:rsid w:val="00130089"/>
    <w:rsid w:val="00130B40"/>
    <w:rsid w:val="00130ED9"/>
    <w:rsid w:val="00131804"/>
    <w:rsid w:val="00131AC7"/>
    <w:rsid w:val="00132910"/>
    <w:rsid w:val="00132F48"/>
    <w:rsid w:val="00133022"/>
    <w:rsid w:val="001335AF"/>
    <w:rsid w:val="00133FA4"/>
    <w:rsid w:val="001343FC"/>
    <w:rsid w:val="001344EE"/>
    <w:rsid w:val="00134937"/>
    <w:rsid w:val="00134AE9"/>
    <w:rsid w:val="0013574A"/>
    <w:rsid w:val="001357D4"/>
    <w:rsid w:val="001358CB"/>
    <w:rsid w:val="00136063"/>
    <w:rsid w:val="0013630A"/>
    <w:rsid w:val="00136DA8"/>
    <w:rsid w:val="00137176"/>
    <w:rsid w:val="00137562"/>
    <w:rsid w:val="00137CC0"/>
    <w:rsid w:val="00137ECA"/>
    <w:rsid w:val="00140053"/>
    <w:rsid w:val="001407A4"/>
    <w:rsid w:val="00140B1B"/>
    <w:rsid w:val="00140F3C"/>
    <w:rsid w:val="00141084"/>
    <w:rsid w:val="00141377"/>
    <w:rsid w:val="00141FDC"/>
    <w:rsid w:val="001421B6"/>
    <w:rsid w:val="00142BFA"/>
    <w:rsid w:val="00142C76"/>
    <w:rsid w:val="00143062"/>
    <w:rsid w:val="00144231"/>
    <w:rsid w:val="00144828"/>
    <w:rsid w:val="00144EC0"/>
    <w:rsid w:val="00146DDC"/>
    <w:rsid w:val="001476EC"/>
    <w:rsid w:val="00147BFF"/>
    <w:rsid w:val="00147D74"/>
    <w:rsid w:val="00147DF5"/>
    <w:rsid w:val="001500C4"/>
    <w:rsid w:val="001506C2"/>
    <w:rsid w:val="001507A5"/>
    <w:rsid w:val="00150A11"/>
    <w:rsid w:val="00150C2F"/>
    <w:rsid w:val="00150D1E"/>
    <w:rsid w:val="0015152C"/>
    <w:rsid w:val="00152A67"/>
    <w:rsid w:val="00153E3E"/>
    <w:rsid w:val="001553CE"/>
    <w:rsid w:val="001557C1"/>
    <w:rsid w:val="00155DEA"/>
    <w:rsid w:val="00156527"/>
    <w:rsid w:val="0015703E"/>
    <w:rsid w:val="001571DD"/>
    <w:rsid w:val="001573E8"/>
    <w:rsid w:val="00160027"/>
    <w:rsid w:val="001607E4"/>
    <w:rsid w:val="00160C67"/>
    <w:rsid w:val="00161821"/>
    <w:rsid w:val="00162043"/>
    <w:rsid w:val="001624C9"/>
    <w:rsid w:val="00163777"/>
    <w:rsid w:val="0016388B"/>
    <w:rsid w:val="00163D23"/>
    <w:rsid w:val="0016433E"/>
    <w:rsid w:val="00164D44"/>
    <w:rsid w:val="00165EAF"/>
    <w:rsid w:val="001667E9"/>
    <w:rsid w:val="00166929"/>
    <w:rsid w:val="00166DD7"/>
    <w:rsid w:val="00166FE6"/>
    <w:rsid w:val="001677D3"/>
    <w:rsid w:val="00167B14"/>
    <w:rsid w:val="00170420"/>
    <w:rsid w:val="001728C5"/>
    <w:rsid w:val="00172A27"/>
    <w:rsid w:val="0017325C"/>
    <w:rsid w:val="0017333C"/>
    <w:rsid w:val="00173DD1"/>
    <w:rsid w:val="00173E14"/>
    <w:rsid w:val="001765DC"/>
    <w:rsid w:val="001770F1"/>
    <w:rsid w:val="00177813"/>
    <w:rsid w:val="0018015E"/>
    <w:rsid w:val="00180E23"/>
    <w:rsid w:val="0018179A"/>
    <w:rsid w:val="00182041"/>
    <w:rsid w:val="00182131"/>
    <w:rsid w:val="001824E0"/>
    <w:rsid w:val="001825B5"/>
    <w:rsid w:val="0018318D"/>
    <w:rsid w:val="00183830"/>
    <w:rsid w:val="001838A0"/>
    <w:rsid w:val="00183FF5"/>
    <w:rsid w:val="00184134"/>
    <w:rsid w:val="00184504"/>
    <w:rsid w:val="001854CF"/>
    <w:rsid w:val="00185699"/>
    <w:rsid w:val="001866AC"/>
    <w:rsid w:val="00186888"/>
    <w:rsid w:val="00187018"/>
    <w:rsid w:val="00187A83"/>
    <w:rsid w:val="00190097"/>
    <w:rsid w:val="001909B8"/>
    <w:rsid w:val="00191D6D"/>
    <w:rsid w:val="00191DDA"/>
    <w:rsid w:val="00191EE9"/>
    <w:rsid w:val="00192671"/>
    <w:rsid w:val="00192A34"/>
    <w:rsid w:val="001934F0"/>
    <w:rsid w:val="001944BB"/>
    <w:rsid w:val="00194657"/>
    <w:rsid w:val="001946C8"/>
    <w:rsid w:val="001946CB"/>
    <w:rsid w:val="00195886"/>
    <w:rsid w:val="00196B13"/>
    <w:rsid w:val="00196E3A"/>
    <w:rsid w:val="00196F0D"/>
    <w:rsid w:val="0019726F"/>
    <w:rsid w:val="001975AC"/>
    <w:rsid w:val="0019782A"/>
    <w:rsid w:val="001A135B"/>
    <w:rsid w:val="001A15BC"/>
    <w:rsid w:val="001A1791"/>
    <w:rsid w:val="001A21D8"/>
    <w:rsid w:val="001A22BE"/>
    <w:rsid w:val="001A27F8"/>
    <w:rsid w:val="001A2A57"/>
    <w:rsid w:val="001A4AF4"/>
    <w:rsid w:val="001A4DB6"/>
    <w:rsid w:val="001A54AD"/>
    <w:rsid w:val="001A5C7E"/>
    <w:rsid w:val="001A5F97"/>
    <w:rsid w:val="001A67F5"/>
    <w:rsid w:val="001A68F2"/>
    <w:rsid w:val="001A7173"/>
    <w:rsid w:val="001A7773"/>
    <w:rsid w:val="001B0374"/>
    <w:rsid w:val="001B20B0"/>
    <w:rsid w:val="001B20E4"/>
    <w:rsid w:val="001B2BD2"/>
    <w:rsid w:val="001B35A4"/>
    <w:rsid w:val="001B44AD"/>
    <w:rsid w:val="001B57E7"/>
    <w:rsid w:val="001B59C4"/>
    <w:rsid w:val="001B6AE3"/>
    <w:rsid w:val="001B7AA4"/>
    <w:rsid w:val="001C045C"/>
    <w:rsid w:val="001C05ED"/>
    <w:rsid w:val="001C066B"/>
    <w:rsid w:val="001C0C18"/>
    <w:rsid w:val="001C1146"/>
    <w:rsid w:val="001C170B"/>
    <w:rsid w:val="001C22E5"/>
    <w:rsid w:val="001C3143"/>
    <w:rsid w:val="001C39F7"/>
    <w:rsid w:val="001C3BC3"/>
    <w:rsid w:val="001C4625"/>
    <w:rsid w:val="001C49B3"/>
    <w:rsid w:val="001C4B2C"/>
    <w:rsid w:val="001C4D08"/>
    <w:rsid w:val="001C52A7"/>
    <w:rsid w:val="001C59B8"/>
    <w:rsid w:val="001C6249"/>
    <w:rsid w:val="001C64EA"/>
    <w:rsid w:val="001D09B9"/>
    <w:rsid w:val="001D1962"/>
    <w:rsid w:val="001D36ED"/>
    <w:rsid w:val="001D419C"/>
    <w:rsid w:val="001D46D7"/>
    <w:rsid w:val="001D5993"/>
    <w:rsid w:val="001D59DB"/>
    <w:rsid w:val="001D615C"/>
    <w:rsid w:val="001D61D8"/>
    <w:rsid w:val="001D74F9"/>
    <w:rsid w:val="001E0D1A"/>
    <w:rsid w:val="001E22AD"/>
    <w:rsid w:val="001E2304"/>
    <w:rsid w:val="001E249A"/>
    <w:rsid w:val="001E2A9A"/>
    <w:rsid w:val="001E2AE0"/>
    <w:rsid w:val="001E2F8C"/>
    <w:rsid w:val="001E3280"/>
    <w:rsid w:val="001E3C71"/>
    <w:rsid w:val="001E3FAD"/>
    <w:rsid w:val="001E4138"/>
    <w:rsid w:val="001E44BC"/>
    <w:rsid w:val="001E44E1"/>
    <w:rsid w:val="001E5943"/>
    <w:rsid w:val="001E5C41"/>
    <w:rsid w:val="001E5CCA"/>
    <w:rsid w:val="001E6154"/>
    <w:rsid w:val="001E6984"/>
    <w:rsid w:val="001E69D7"/>
    <w:rsid w:val="001E70E0"/>
    <w:rsid w:val="001E7628"/>
    <w:rsid w:val="001E7643"/>
    <w:rsid w:val="001E7CF6"/>
    <w:rsid w:val="001F0755"/>
    <w:rsid w:val="001F1120"/>
    <w:rsid w:val="001F1173"/>
    <w:rsid w:val="001F1496"/>
    <w:rsid w:val="001F18C2"/>
    <w:rsid w:val="001F1C48"/>
    <w:rsid w:val="001F231E"/>
    <w:rsid w:val="001F275D"/>
    <w:rsid w:val="001F3837"/>
    <w:rsid w:val="001F44DD"/>
    <w:rsid w:val="001F45A0"/>
    <w:rsid w:val="001F46FE"/>
    <w:rsid w:val="001F47C2"/>
    <w:rsid w:val="001F5268"/>
    <w:rsid w:val="001F697A"/>
    <w:rsid w:val="001F7413"/>
    <w:rsid w:val="001F7844"/>
    <w:rsid w:val="00200364"/>
    <w:rsid w:val="00200E6E"/>
    <w:rsid w:val="00200F73"/>
    <w:rsid w:val="002010F2"/>
    <w:rsid w:val="002018AE"/>
    <w:rsid w:val="0020199E"/>
    <w:rsid w:val="00201C87"/>
    <w:rsid w:val="00202962"/>
    <w:rsid w:val="00202F90"/>
    <w:rsid w:val="00203EC2"/>
    <w:rsid w:val="0020438B"/>
    <w:rsid w:val="00204BFA"/>
    <w:rsid w:val="00204CE4"/>
    <w:rsid w:val="00204D1B"/>
    <w:rsid w:val="00206212"/>
    <w:rsid w:val="0020640C"/>
    <w:rsid w:val="00206BCC"/>
    <w:rsid w:val="00206CD6"/>
    <w:rsid w:val="002071AA"/>
    <w:rsid w:val="002071E8"/>
    <w:rsid w:val="00207940"/>
    <w:rsid w:val="002105B6"/>
    <w:rsid w:val="002110E6"/>
    <w:rsid w:val="002111F0"/>
    <w:rsid w:val="00212629"/>
    <w:rsid w:val="00212EB7"/>
    <w:rsid w:val="00213DC4"/>
    <w:rsid w:val="002148A9"/>
    <w:rsid w:val="00214D88"/>
    <w:rsid w:val="00215286"/>
    <w:rsid w:val="00215C6F"/>
    <w:rsid w:val="00216298"/>
    <w:rsid w:val="002167AA"/>
    <w:rsid w:val="00216DB3"/>
    <w:rsid w:val="002179F4"/>
    <w:rsid w:val="00217DFE"/>
    <w:rsid w:val="00217F58"/>
    <w:rsid w:val="002206F2"/>
    <w:rsid w:val="00220FD3"/>
    <w:rsid w:val="0022167E"/>
    <w:rsid w:val="002216DD"/>
    <w:rsid w:val="0022202B"/>
    <w:rsid w:val="002222D4"/>
    <w:rsid w:val="00222A2B"/>
    <w:rsid w:val="0022396B"/>
    <w:rsid w:val="00223DD0"/>
    <w:rsid w:val="002242F8"/>
    <w:rsid w:val="0022471E"/>
    <w:rsid w:val="00224CD6"/>
    <w:rsid w:val="002259FC"/>
    <w:rsid w:val="00226357"/>
    <w:rsid w:val="0022648A"/>
    <w:rsid w:val="00226B01"/>
    <w:rsid w:val="00226D68"/>
    <w:rsid w:val="002300BB"/>
    <w:rsid w:val="0023040F"/>
    <w:rsid w:val="00230697"/>
    <w:rsid w:val="00230764"/>
    <w:rsid w:val="002308EC"/>
    <w:rsid w:val="00230BA1"/>
    <w:rsid w:val="00231200"/>
    <w:rsid w:val="002314BB"/>
    <w:rsid w:val="002314D4"/>
    <w:rsid w:val="00231507"/>
    <w:rsid w:val="00231D18"/>
    <w:rsid w:val="002322C5"/>
    <w:rsid w:val="00232878"/>
    <w:rsid w:val="002328DE"/>
    <w:rsid w:val="00232A51"/>
    <w:rsid w:val="00232FD5"/>
    <w:rsid w:val="00233C06"/>
    <w:rsid w:val="00234BEF"/>
    <w:rsid w:val="00235517"/>
    <w:rsid w:val="00235DEF"/>
    <w:rsid w:val="00236993"/>
    <w:rsid w:val="00236A94"/>
    <w:rsid w:val="0024046C"/>
    <w:rsid w:val="0024053F"/>
    <w:rsid w:val="00240868"/>
    <w:rsid w:val="00242527"/>
    <w:rsid w:val="00242635"/>
    <w:rsid w:val="00242700"/>
    <w:rsid w:val="00242787"/>
    <w:rsid w:val="002434C9"/>
    <w:rsid w:val="00243556"/>
    <w:rsid w:val="00243D54"/>
    <w:rsid w:val="00244D86"/>
    <w:rsid w:val="00245ACE"/>
    <w:rsid w:val="00246090"/>
    <w:rsid w:val="00246C52"/>
    <w:rsid w:val="00247C5D"/>
    <w:rsid w:val="002502AA"/>
    <w:rsid w:val="002502D1"/>
    <w:rsid w:val="0025057A"/>
    <w:rsid w:val="002509DB"/>
    <w:rsid w:val="00251560"/>
    <w:rsid w:val="00252051"/>
    <w:rsid w:val="00252217"/>
    <w:rsid w:val="00252B88"/>
    <w:rsid w:val="0025325A"/>
    <w:rsid w:val="00253532"/>
    <w:rsid w:val="00254644"/>
    <w:rsid w:val="00255026"/>
    <w:rsid w:val="002562FF"/>
    <w:rsid w:val="002571C7"/>
    <w:rsid w:val="0025722B"/>
    <w:rsid w:val="002572DF"/>
    <w:rsid w:val="0025793E"/>
    <w:rsid w:val="0026108F"/>
    <w:rsid w:val="002613D8"/>
    <w:rsid w:val="002619D3"/>
    <w:rsid w:val="00261BF8"/>
    <w:rsid w:val="0026237E"/>
    <w:rsid w:val="0026243A"/>
    <w:rsid w:val="00262D2A"/>
    <w:rsid w:val="002630BD"/>
    <w:rsid w:val="00263637"/>
    <w:rsid w:val="00263F59"/>
    <w:rsid w:val="0026427F"/>
    <w:rsid w:val="002642B5"/>
    <w:rsid w:val="00264F05"/>
    <w:rsid w:val="00265265"/>
    <w:rsid w:val="00265529"/>
    <w:rsid w:val="0026583D"/>
    <w:rsid w:val="002665B3"/>
    <w:rsid w:val="0026680F"/>
    <w:rsid w:val="002672C0"/>
    <w:rsid w:val="0027013C"/>
    <w:rsid w:val="002701D4"/>
    <w:rsid w:val="002703A3"/>
    <w:rsid w:val="00270605"/>
    <w:rsid w:val="00270F98"/>
    <w:rsid w:val="00271007"/>
    <w:rsid w:val="002716AA"/>
    <w:rsid w:val="002719C9"/>
    <w:rsid w:val="00271C25"/>
    <w:rsid w:val="002725AB"/>
    <w:rsid w:val="00272CBE"/>
    <w:rsid w:val="002734F6"/>
    <w:rsid w:val="00273B4F"/>
    <w:rsid w:val="00274EFA"/>
    <w:rsid w:val="002751B6"/>
    <w:rsid w:val="00275A49"/>
    <w:rsid w:val="00275B76"/>
    <w:rsid w:val="00275BF6"/>
    <w:rsid w:val="00276491"/>
    <w:rsid w:val="00277340"/>
    <w:rsid w:val="00277E67"/>
    <w:rsid w:val="00277FCB"/>
    <w:rsid w:val="00280FF4"/>
    <w:rsid w:val="00281BD0"/>
    <w:rsid w:val="00282431"/>
    <w:rsid w:val="00282908"/>
    <w:rsid w:val="00283622"/>
    <w:rsid w:val="002837CF"/>
    <w:rsid w:val="002844B2"/>
    <w:rsid w:val="00284EF7"/>
    <w:rsid w:val="002857EB"/>
    <w:rsid w:val="002858C7"/>
    <w:rsid w:val="0028626B"/>
    <w:rsid w:val="002864C6"/>
    <w:rsid w:val="00287411"/>
    <w:rsid w:val="002902FC"/>
    <w:rsid w:val="002905C9"/>
    <w:rsid w:val="002907AE"/>
    <w:rsid w:val="00290946"/>
    <w:rsid w:val="00291BE1"/>
    <w:rsid w:val="0029293D"/>
    <w:rsid w:val="00292FAF"/>
    <w:rsid w:val="002950D3"/>
    <w:rsid w:val="00295D51"/>
    <w:rsid w:val="00296E90"/>
    <w:rsid w:val="002971C9"/>
    <w:rsid w:val="002A0633"/>
    <w:rsid w:val="002A0C24"/>
    <w:rsid w:val="002A0D94"/>
    <w:rsid w:val="002A0E05"/>
    <w:rsid w:val="002A12CA"/>
    <w:rsid w:val="002A25C0"/>
    <w:rsid w:val="002A3067"/>
    <w:rsid w:val="002A5093"/>
    <w:rsid w:val="002A5338"/>
    <w:rsid w:val="002A60EB"/>
    <w:rsid w:val="002A707A"/>
    <w:rsid w:val="002A7267"/>
    <w:rsid w:val="002A728A"/>
    <w:rsid w:val="002A737A"/>
    <w:rsid w:val="002A739B"/>
    <w:rsid w:val="002A7412"/>
    <w:rsid w:val="002A7482"/>
    <w:rsid w:val="002A781B"/>
    <w:rsid w:val="002A7FA0"/>
    <w:rsid w:val="002B11F6"/>
    <w:rsid w:val="002B1716"/>
    <w:rsid w:val="002B1DC2"/>
    <w:rsid w:val="002B2123"/>
    <w:rsid w:val="002B30DD"/>
    <w:rsid w:val="002B3F28"/>
    <w:rsid w:val="002B4017"/>
    <w:rsid w:val="002B5916"/>
    <w:rsid w:val="002B5C0E"/>
    <w:rsid w:val="002B6273"/>
    <w:rsid w:val="002B6AEE"/>
    <w:rsid w:val="002B6BCD"/>
    <w:rsid w:val="002B7862"/>
    <w:rsid w:val="002B79CA"/>
    <w:rsid w:val="002B7F9E"/>
    <w:rsid w:val="002C102C"/>
    <w:rsid w:val="002C158A"/>
    <w:rsid w:val="002C22C8"/>
    <w:rsid w:val="002C28DE"/>
    <w:rsid w:val="002C4039"/>
    <w:rsid w:val="002C49BA"/>
    <w:rsid w:val="002C50FD"/>
    <w:rsid w:val="002C5256"/>
    <w:rsid w:val="002C5799"/>
    <w:rsid w:val="002C5E46"/>
    <w:rsid w:val="002C6367"/>
    <w:rsid w:val="002C6C21"/>
    <w:rsid w:val="002C7EA1"/>
    <w:rsid w:val="002D1043"/>
    <w:rsid w:val="002D1122"/>
    <w:rsid w:val="002D11B9"/>
    <w:rsid w:val="002D1619"/>
    <w:rsid w:val="002D1804"/>
    <w:rsid w:val="002D1A25"/>
    <w:rsid w:val="002D251F"/>
    <w:rsid w:val="002D2D8C"/>
    <w:rsid w:val="002D3434"/>
    <w:rsid w:val="002D396F"/>
    <w:rsid w:val="002D39D1"/>
    <w:rsid w:val="002D3F51"/>
    <w:rsid w:val="002D454D"/>
    <w:rsid w:val="002D45C3"/>
    <w:rsid w:val="002D4653"/>
    <w:rsid w:val="002D4E2D"/>
    <w:rsid w:val="002D577B"/>
    <w:rsid w:val="002D67A0"/>
    <w:rsid w:val="002D6809"/>
    <w:rsid w:val="002E01A0"/>
    <w:rsid w:val="002E2520"/>
    <w:rsid w:val="002E29A0"/>
    <w:rsid w:val="002E2B53"/>
    <w:rsid w:val="002E3642"/>
    <w:rsid w:val="002E3E82"/>
    <w:rsid w:val="002E4556"/>
    <w:rsid w:val="002E4F7E"/>
    <w:rsid w:val="002E53F9"/>
    <w:rsid w:val="002E556F"/>
    <w:rsid w:val="002E59FB"/>
    <w:rsid w:val="002E63FD"/>
    <w:rsid w:val="002E687F"/>
    <w:rsid w:val="002E6F89"/>
    <w:rsid w:val="002E7929"/>
    <w:rsid w:val="002E7970"/>
    <w:rsid w:val="002E7B31"/>
    <w:rsid w:val="002F02D6"/>
    <w:rsid w:val="002F047A"/>
    <w:rsid w:val="002F09B0"/>
    <w:rsid w:val="002F0EDB"/>
    <w:rsid w:val="002F211C"/>
    <w:rsid w:val="002F2171"/>
    <w:rsid w:val="002F230D"/>
    <w:rsid w:val="002F2E4B"/>
    <w:rsid w:val="002F3A4F"/>
    <w:rsid w:val="002F5983"/>
    <w:rsid w:val="002F6585"/>
    <w:rsid w:val="002F67BB"/>
    <w:rsid w:val="002F6FD4"/>
    <w:rsid w:val="002F74E1"/>
    <w:rsid w:val="002F76F1"/>
    <w:rsid w:val="002F7A90"/>
    <w:rsid w:val="0030056A"/>
    <w:rsid w:val="00301A3A"/>
    <w:rsid w:val="00301A3B"/>
    <w:rsid w:val="00301BA7"/>
    <w:rsid w:val="00303571"/>
    <w:rsid w:val="00303C8C"/>
    <w:rsid w:val="00304F43"/>
    <w:rsid w:val="0030501D"/>
    <w:rsid w:val="003052D6"/>
    <w:rsid w:val="00306190"/>
    <w:rsid w:val="0030625F"/>
    <w:rsid w:val="00306531"/>
    <w:rsid w:val="00306ED7"/>
    <w:rsid w:val="003102F3"/>
    <w:rsid w:val="003110CE"/>
    <w:rsid w:val="003112E9"/>
    <w:rsid w:val="003119D6"/>
    <w:rsid w:val="00311BD4"/>
    <w:rsid w:val="00311C37"/>
    <w:rsid w:val="00311E21"/>
    <w:rsid w:val="00312011"/>
    <w:rsid w:val="003125F1"/>
    <w:rsid w:val="0031260F"/>
    <w:rsid w:val="00313135"/>
    <w:rsid w:val="00313373"/>
    <w:rsid w:val="00313841"/>
    <w:rsid w:val="003138A3"/>
    <w:rsid w:val="00313AE1"/>
    <w:rsid w:val="00313D31"/>
    <w:rsid w:val="003140D4"/>
    <w:rsid w:val="003153BA"/>
    <w:rsid w:val="00315427"/>
    <w:rsid w:val="00315A45"/>
    <w:rsid w:val="00315B7B"/>
    <w:rsid w:val="00315DB8"/>
    <w:rsid w:val="00316137"/>
    <w:rsid w:val="003162D6"/>
    <w:rsid w:val="00316340"/>
    <w:rsid w:val="003163AE"/>
    <w:rsid w:val="003169FE"/>
    <w:rsid w:val="00316BB6"/>
    <w:rsid w:val="00317789"/>
    <w:rsid w:val="00317A91"/>
    <w:rsid w:val="00317FEC"/>
    <w:rsid w:val="00320306"/>
    <w:rsid w:val="003205EA"/>
    <w:rsid w:val="00320C4B"/>
    <w:rsid w:val="00320DB0"/>
    <w:rsid w:val="00320DEE"/>
    <w:rsid w:val="00321BB2"/>
    <w:rsid w:val="003221E3"/>
    <w:rsid w:val="00322935"/>
    <w:rsid w:val="00324D37"/>
    <w:rsid w:val="00325713"/>
    <w:rsid w:val="00325C6D"/>
    <w:rsid w:val="003263B8"/>
    <w:rsid w:val="0032665C"/>
    <w:rsid w:val="00327073"/>
    <w:rsid w:val="003276F9"/>
    <w:rsid w:val="00327832"/>
    <w:rsid w:val="00327CCA"/>
    <w:rsid w:val="00327DFA"/>
    <w:rsid w:val="00327E3E"/>
    <w:rsid w:val="00330333"/>
    <w:rsid w:val="00330A93"/>
    <w:rsid w:val="00330B4C"/>
    <w:rsid w:val="003316DA"/>
    <w:rsid w:val="00332057"/>
    <w:rsid w:val="00332834"/>
    <w:rsid w:val="00332CC9"/>
    <w:rsid w:val="00332CF1"/>
    <w:rsid w:val="00333076"/>
    <w:rsid w:val="00333664"/>
    <w:rsid w:val="0033407C"/>
    <w:rsid w:val="00334A17"/>
    <w:rsid w:val="00334F85"/>
    <w:rsid w:val="003356EB"/>
    <w:rsid w:val="00335BB9"/>
    <w:rsid w:val="00335C42"/>
    <w:rsid w:val="003360AE"/>
    <w:rsid w:val="003365B8"/>
    <w:rsid w:val="003367B8"/>
    <w:rsid w:val="00337683"/>
    <w:rsid w:val="0034056E"/>
    <w:rsid w:val="00340EC0"/>
    <w:rsid w:val="00342C07"/>
    <w:rsid w:val="00343702"/>
    <w:rsid w:val="00343722"/>
    <w:rsid w:val="0034428E"/>
    <w:rsid w:val="00344600"/>
    <w:rsid w:val="0034490E"/>
    <w:rsid w:val="00345E9F"/>
    <w:rsid w:val="00345F2A"/>
    <w:rsid w:val="00346524"/>
    <w:rsid w:val="00346833"/>
    <w:rsid w:val="003469C1"/>
    <w:rsid w:val="003469DE"/>
    <w:rsid w:val="00350009"/>
    <w:rsid w:val="003501F2"/>
    <w:rsid w:val="00350509"/>
    <w:rsid w:val="003506C9"/>
    <w:rsid w:val="003528F9"/>
    <w:rsid w:val="00352FA2"/>
    <w:rsid w:val="00353ACC"/>
    <w:rsid w:val="00354151"/>
    <w:rsid w:val="003543D1"/>
    <w:rsid w:val="00354BB7"/>
    <w:rsid w:val="00354D04"/>
    <w:rsid w:val="003555CA"/>
    <w:rsid w:val="0035563C"/>
    <w:rsid w:val="003560B5"/>
    <w:rsid w:val="00356381"/>
    <w:rsid w:val="003563AE"/>
    <w:rsid w:val="00356577"/>
    <w:rsid w:val="00356948"/>
    <w:rsid w:val="00357690"/>
    <w:rsid w:val="003576AA"/>
    <w:rsid w:val="00360C51"/>
    <w:rsid w:val="00362915"/>
    <w:rsid w:val="00362C6F"/>
    <w:rsid w:val="003646E7"/>
    <w:rsid w:val="00365BEC"/>
    <w:rsid w:val="003662A2"/>
    <w:rsid w:val="0036658F"/>
    <w:rsid w:val="003665EE"/>
    <w:rsid w:val="0036692F"/>
    <w:rsid w:val="00366D5E"/>
    <w:rsid w:val="00366FDA"/>
    <w:rsid w:val="00367455"/>
    <w:rsid w:val="00370C36"/>
    <w:rsid w:val="0037163B"/>
    <w:rsid w:val="00371CC2"/>
    <w:rsid w:val="00371D57"/>
    <w:rsid w:val="00372360"/>
    <w:rsid w:val="00372CEA"/>
    <w:rsid w:val="00373ACD"/>
    <w:rsid w:val="00373B17"/>
    <w:rsid w:val="0037413F"/>
    <w:rsid w:val="00374A26"/>
    <w:rsid w:val="00375A74"/>
    <w:rsid w:val="00375C94"/>
    <w:rsid w:val="00375CD8"/>
    <w:rsid w:val="003775C8"/>
    <w:rsid w:val="003808B1"/>
    <w:rsid w:val="00380B99"/>
    <w:rsid w:val="0038114F"/>
    <w:rsid w:val="0038118F"/>
    <w:rsid w:val="0038139A"/>
    <w:rsid w:val="00381A0E"/>
    <w:rsid w:val="00382877"/>
    <w:rsid w:val="003835A3"/>
    <w:rsid w:val="00385824"/>
    <w:rsid w:val="00385F88"/>
    <w:rsid w:val="00386A04"/>
    <w:rsid w:val="003877C5"/>
    <w:rsid w:val="0038796B"/>
    <w:rsid w:val="00387A57"/>
    <w:rsid w:val="00387FC3"/>
    <w:rsid w:val="003904DA"/>
    <w:rsid w:val="00390A05"/>
    <w:rsid w:val="00390D27"/>
    <w:rsid w:val="00390F47"/>
    <w:rsid w:val="00391120"/>
    <w:rsid w:val="0039125C"/>
    <w:rsid w:val="0039285F"/>
    <w:rsid w:val="00392C0B"/>
    <w:rsid w:val="00392D47"/>
    <w:rsid w:val="00393700"/>
    <w:rsid w:val="00393C2A"/>
    <w:rsid w:val="00394849"/>
    <w:rsid w:val="00394C97"/>
    <w:rsid w:val="00395327"/>
    <w:rsid w:val="0039533B"/>
    <w:rsid w:val="0039554D"/>
    <w:rsid w:val="0039589D"/>
    <w:rsid w:val="00396807"/>
    <w:rsid w:val="00396BD8"/>
    <w:rsid w:val="00397304"/>
    <w:rsid w:val="00397507"/>
    <w:rsid w:val="00397C04"/>
    <w:rsid w:val="003A022A"/>
    <w:rsid w:val="003A0581"/>
    <w:rsid w:val="003A0640"/>
    <w:rsid w:val="003A0B86"/>
    <w:rsid w:val="003A1612"/>
    <w:rsid w:val="003A1876"/>
    <w:rsid w:val="003A1A32"/>
    <w:rsid w:val="003A1C24"/>
    <w:rsid w:val="003A219C"/>
    <w:rsid w:val="003A258E"/>
    <w:rsid w:val="003A285F"/>
    <w:rsid w:val="003A2900"/>
    <w:rsid w:val="003A2D19"/>
    <w:rsid w:val="003A50C3"/>
    <w:rsid w:val="003A5FB8"/>
    <w:rsid w:val="003A61AE"/>
    <w:rsid w:val="003A78F7"/>
    <w:rsid w:val="003A7C0B"/>
    <w:rsid w:val="003B022C"/>
    <w:rsid w:val="003B0876"/>
    <w:rsid w:val="003B0C6D"/>
    <w:rsid w:val="003B0C9A"/>
    <w:rsid w:val="003B2384"/>
    <w:rsid w:val="003B2489"/>
    <w:rsid w:val="003B3654"/>
    <w:rsid w:val="003B3792"/>
    <w:rsid w:val="003B408F"/>
    <w:rsid w:val="003B4648"/>
    <w:rsid w:val="003B5F0F"/>
    <w:rsid w:val="003B613A"/>
    <w:rsid w:val="003B7A27"/>
    <w:rsid w:val="003B7A2B"/>
    <w:rsid w:val="003C0C71"/>
    <w:rsid w:val="003C1FF9"/>
    <w:rsid w:val="003C215F"/>
    <w:rsid w:val="003C26F5"/>
    <w:rsid w:val="003C276A"/>
    <w:rsid w:val="003C2C8C"/>
    <w:rsid w:val="003C423B"/>
    <w:rsid w:val="003C43CA"/>
    <w:rsid w:val="003C4A5B"/>
    <w:rsid w:val="003C4BCE"/>
    <w:rsid w:val="003C5A3D"/>
    <w:rsid w:val="003C5C23"/>
    <w:rsid w:val="003C6151"/>
    <w:rsid w:val="003C6362"/>
    <w:rsid w:val="003C69FE"/>
    <w:rsid w:val="003C723F"/>
    <w:rsid w:val="003C7F51"/>
    <w:rsid w:val="003D02EA"/>
    <w:rsid w:val="003D05E2"/>
    <w:rsid w:val="003D22F0"/>
    <w:rsid w:val="003D39F3"/>
    <w:rsid w:val="003D3B49"/>
    <w:rsid w:val="003D494D"/>
    <w:rsid w:val="003D4E56"/>
    <w:rsid w:val="003D50B7"/>
    <w:rsid w:val="003D5794"/>
    <w:rsid w:val="003D5804"/>
    <w:rsid w:val="003D586F"/>
    <w:rsid w:val="003D6C24"/>
    <w:rsid w:val="003D796F"/>
    <w:rsid w:val="003E1A53"/>
    <w:rsid w:val="003E1BBD"/>
    <w:rsid w:val="003E2FEF"/>
    <w:rsid w:val="003E3395"/>
    <w:rsid w:val="003E393B"/>
    <w:rsid w:val="003E3DF4"/>
    <w:rsid w:val="003E41C1"/>
    <w:rsid w:val="003E660D"/>
    <w:rsid w:val="003E67ED"/>
    <w:rsid w:val="003E6FFC"/>
    <w:rsid w:val="003E7141"/>
    <w:rsid w:val="003E78FF"/>
    <w:rsid w:val="003F001B"/>
    <w:rsid w:val="003F060A"/>
    <w:rsid w:val="003F10A4"/>
    <w:rsid w:val="003F1BB7"/>
    <w:rsid w:val="003F2342"/>
    <w:rsid w:val="003F240C"/>
    <w:rsid w:val="003F260B"/>
    <w:rsid w:val="003F2C6A"/>
    <w:rsid w:val="003F2FBE"/>
    <w:rsid w:val="003F35A5"/>
    <w:rsid w:val="003F5873"/>
    <w:rsid w:val="003F5EE8"/>
    <w:rsid w:val="003F6235"/>
    <w:rsid w:val="003F66DE"/>
    <w:rsid w:val="003F68AA"/>
    <w:rsid w:val="003F68AB"/>
    <w:rsid w:val="003F6937"/>
    <w:rsid w:val="003F6A35"/>
    <w:rsid w:val="003F6C9B"/>
    <w:rsid w:val="003F74FA"/>
    <w:rsid w:val="003F7BFF"/>
    <w:rsid w:val="003F7F3C"/>
    <w:rsid w:val="00400441"/>
    <w:rsid w:val="00400559"/>
    <w:rsid w:val="00400722"/>
    <w:rsid w:val="00401115"/>
    <w:rsid w:val="0040155C"/>
    <w:rsid w:val="00401577"/>
    <w:rsid w:val="0040174A"/>
    <w:rsid w:val="00402363"/>
    <w:rsid w:val="00402AF2"/>
    <w:rsid w:val="00402EBA"/>
    <w:rsid w:val="0040404C"/>
    <w:rsid w:val="00404113"/>
    <w:rsid w:val="00404852"/>
    <w:rsid w:val="004048BE"/>
    <w:rsid w:val="004048BF"/>
    <w:rsid w:val="00404EEF"/>
    <w:rsid w:val="00405131"/>
    <w:rsid w:val="00405302"/>
    <w:rsid w:val="004055E1"/>
    <w:rsid w:val="00405D6E"/>
    <w:rsid w:val="0040657C"/>
    <w:rsid w:val="00406804"/>
    <w:rsid w:val="004068E9"/>
    <w:rsid w:val="00406A2A"/>
    <w:rsid w:val="00406F84"/>
    <w:rsid w:val="004073BA"/>
    <w:rsid w:val="004077C8"/>
    <w:rsid w:val="00407D81"/>
    <w:rsid w:val="00407EAF"/>
    <w:rsid w:val="00410436"/>
    <w:rsid w:val="00410B33"/>
    <w:rsid w:val="00410F44"/>
    <w:rsid w:val="00411485"/>
    <w:rsid w:val="00411E49"/>
    <w:rsid w:val="00412297"/>
    <w:rsid w:val="004127AA"/>
    <w:rsid w:val="004135D0"/>
    <w:rsid w:val="00415802"/>
    <w:rsid w:val="00415A77"/>
    <w:rsid w:val="00415B48"/>
    <w:rsid w:val="00415C0E"/>
    <w:rsid w:val="00416517"/>
    <w:rsid w:val="0041655C"/>
    <w:rsid w:val="00416E2E"/>
    <w:rsid w:val="00417003"/>
    <w:rsid w:val="00417282"/>
    <w:rsid w:val="00417B7C"/>
    <w:rsid w:val="00417D40"/>
    <w:rsid w:val="004209E3"/>
    <w:rsid w:val="00420DA4"/>
    <w:rsid w:val="00421803"/>
    <w:rsid w:val="00421F72"/>
    <w:rsid w:val="004224A6"/>
    <w:rsid w:val="00422522"/>
    <w:rsid w:val="004229F3"/>
    <w:rsid w:val="00423612"/>
    <w:rsid w:val="00423642"/>
    <w:rsid w:val="00423AAC"/>
    <w:rsid w:val="00423D5C"/>
    <w:rsid w:val="00423F58"/>
    <w:rsid w:val="00425387"/>
    <w:rsid w:val="00425A69"/>
    <w:rsid w:val="00425ED7"/>
    <w:rsid w:val="0042655C"/>
    <w:rsid w:val="00426894"/>
    <w:rsid w:val="00427390"/>
    <w:rsid w:val="00427907"/>
    <w:rsid w:val="00430B13"/>
    <w:rsid w:val="00431F8D"/>
    <w:rsid w:val="004329EF"/>
    <w:rsid w:val="0043323C"/>
    <w:rsid w:val="00433393"/>
    <w:rsid w:val="00433E43"/>
    <w:rsid w:val="004343AC"/>
    <w:rsid w:val="004343FA"/>
    <w:rsid w:val="00434482"/>
    <w:rsid w:val="004354CD"/>
    <w:rsid w:val="00435601"/>
    <w:rsid w:val="00436700"/>
    <w:rsid w:val="00436815"/>
    <w:rsid w:val="00440100"/>
    <w:rsid w:val="004404AD"/>
    <w:rsid w:val="00440534"/>
    <w:rsid w:val="00440CF1"/>
    <w:rsid w:val="00441120"/>
    <w:rsid w:val="00441A17"/>
    <w:rsid w:val="00441CEA"/>
    <w:rsid w:val="004430A4"/>
    <w:rsid w:val="004432BC"/>
    <w:rsid w:val="00443653"/>
    <w:rsid w:val="00443D4E"/>
    <w:rsid w:val="00443EC2"/>
    <w:rsid w:val="00444ABD"/>
    <w:rsid w:val="00444C2C"/>
    <w:rsid w:val="00444ED2"/>
    <w:rsid w:val="004455E4"/>
    <w:rsid w:val="004458C2"/>
    <w:rsid w:val="00446EE0"/>
    <w:rsid w:val="00447733"/>
    <w:rsid w:val="004478C6"/>
    <w:rsid w:val="00447C0F"/>
    <w:rsid w:val="00450183"/>
    <w:rsid w:val="004503A1"/>
    <w:rsid w:val="00450458"/>
    <w:rsid w:val="00451573"/>
    <w:rsid w:val="00451918"/>
    <w:rsid w:val="00451925"/>
    <w:rsid w:val="004522DB"/>
    <w:rsid w:val="0045240B"/>
    <w:rsid w:val="0045263C"/>
    <w:rsid w:val="00452770"/>
    <w:rsid w:val="00452852"/>
    <w:rsid w:val="00452F61"/>
    <w:rsid w:val="0045341A"/>
    <w:rsid w:val="004536BC"/>
    <w:rsid w:val="004544FC"/>
    <w:rsid w:val="00454C41"/>
    <w:rsid w:val="00455052"/>
    <w:rsid w:val="00455290"/>
    <w:rsid w:val="00455786"/>
    <w:rsid w:val="0045594A"/>
    <w:rsid w:val="00455EDE"/>
    <w:rsid w:val="00456275"/>
    <w:rsid w:val="00456415"/>
    <w:rsid w:val="00456484"/>
    <w:rsid w:val="00457242"/>
    <w:rsid w:val="0046031C"/>
    <w:rsid w:val="004604BD"/>
    <w:rsid w:val="004606A6"/>
    <w:rsid w:val="00460C05"/>
    <w:rsid w:val="0046199A"/>
    <w:rsid w:val="00461C40"/>
    <w:rsid w:val="0046238B"/>
    <w:rsid w:val="004628E8"/>
    <w:rsid w:val="00462C44"/>
    <w:rsid w:val="00462EE1"/>
    <w:rsid w:val="00463777"/>
    <w:rsid w:val="00463FF4"/>
    <w:rsid w:val="00464B8B"/>
    <w:rsid w:val="0046590B"/>
    <w:rsid w:val="00466A3C"/>
    <w:rsid w:val="00467221"/>
    <w:rsid w:val="00467BD0"/>
    <w:rsid w:val="00470D64"/>
    <w:rsid w:val="00471531"/>
    <w:rsid w:val="00471543"/>
    <w:rsid w:val="00471A37"/>
    <w:rsid w:val="0047211C"/>
    <w:rsid w:val="00472C89"/>
    <w:rsid w:val="00473326"/>
    <w:rsid w:val="00473F11"/>
    <w:rsid w:val="00474D06"/>
    <w:rsid w:val="004750B7"/>
    <w:rsid w:val="0047541D"/>
    <w:rsid w:val="004754BE"/>
    <w:rsid w:val="00475A2B"/>
    <w:rsid w:val="00475B3A"/>
    <w:rsid w:val="00476179"/>
    <w:rsid w:val="00477409"/>
    <w:rsid w:val="004801F3"/>
    <w:rsid w:val="0048054A"/>
    <w:rsid w:val="00480DF7"/>
    <w:rsid w:val="004827B1"/>
    <w:rsid w:val="00482BA2"/>
    <w:rsid w:val="004830D4"/>
    <w:rsid w:val="004837D4"/>
    <w:rsid w:val="00483B7F"/>
    <w:rsid w:val="00484A8D"/>
    <w:rsid w:val="00484B49"/>
    <w:rsid w:val="0048505A"/>
    <w:rsid w:val="00485176"/>
    <w:rsid w:val="00485BEC"/>
    <w:rsid w:val="004865FB"/>
    <w:rsid w:val="00486B53"/>
    <w:rsid w:val="00487DDC"/>
    <w:rsid w:val="00490B42"/>
    <w:rsid w:val="00490D7B"/>
    <w:rsid w:val="00491238"/>
    <w:rsid w:val="004920F0"/>
    <w:rsid w:val="00492338"/>
    <w:rsid w:val="004927CC"/>
    <w:rsid w:val="00492A6A"/>
    <w:rsid w:val="00493A92"/>
    <w:rsid w:val="00494FC3"/>
    <w:rsid w:val="004951FF"/>
    <w:rsid w:val="0049541C"/>
    <w:rsid w:val="00495597"/>
    <w:rsid w:val="004955A7"/>
    <w:rsid w:val="00495A4E"/>
    <w:rsid w:val="00496856"/>
    <w:rsid w:val="00496988"/>
    <w:rsid w:val="00496BB9"/>
    <w:rsid w:val="00497155"/>
    <w:rsid w:val="00497CC4"/>
    <w:rsid w:val="00497CCF"/>
    <w:rsid w:val="004A013E"/>
    <w:rsid w:val="004A0238"/>
    <w:rsid w:val="004A0516"/>
    <w:rsid w:val="004A0B84"/>
    <w:rsid w:val="004A0CD1"/>
    <w:rsid w:val="004A17DC"/>
    <w:rsid w:val="004A1C1D"/>
    <w:rsid w:val="004A1E95"/>
    <w:rsid w:val="004A2C2B"/>
    <w:rsid w:val="004A3474"/>
    <w:rsid w:val="004A4F8D"/>
    <w:rsid w:val="004A5DE8"/>
    <w:rsid w:val="004A718F"/>
    <w:rsid w:val="004A789A"/>
    <w:rsid w:val="004A7CC2"/>
    <w:rsid w:val="004B0131"/>
    <w:rsid w:val="004B0BC0"/>
    <w:rsid w:val="004B10D2"/>
    <w:rsid w:val="004B177E"/>
    <w:rsid w:val="004B178A"/>
    <w:rsid w:val="004B18E7"/>
    <w:rsid w:val="004B3633"/>
    <w:rsid w:val="004B3ECB"/>
    <w:rsid w:val="004B5961"/>
    <w:rsid w:val="004B5E4C"/>
    <w:rsid w:val="004B66CF"/>
    <w:rsid w:val="004B6788"/>
    <w:rsid w:val="004B7472"/>
    <w:rsid w:val="004B7929"/>
    <w:rsid w:val="004C06EF"/>
    <w:rsid w:val="004C0AD2"/>
    <w:rsid w:val="004C13ED"/>
    <w:rsid w:val="004C1F56"/>
    <w:rsid w:val="004C224C"/>
    <w:rsid w:val="004C25C9"/>
    <w:rsid w:val="004C2DA2"/>
    <w:rsid w:val="004C3081"/>
    <w:rsid w:val="004C3A0C"/>
    <w:rsid w:val="004C3A7F"/>
    <w:rsid w:val="004C408F"/>
    <w:rsid w:val="004C4094"/>
    <w:rsid w:val="004C4310"/>
    <w:rsid w:val="004C5078"/>
    <w:rsid w:val="004C515F"/>
    <w:rsid w:val="004C5524"/>
    <w:rsid w:val="004C5CDF"/>
    <w:rsid w:val="004C668A"/>
    <w:rsid w:val="004C7A26"/>
    <w:rsid w:val="004C7A9B"/>
    <w:rsid w:val="004D0113"/>
    <w:rsid w:val="004D0257"/>
    <w:rsid w:val="004D02C4"/>
    <w:rsid w:val="004D0592"/>
    <w:rsid w:val="004D19C5"/>
    <w:rsid w:val="004D1B6A"/>
    <w:rsid w:val="004D25E2"/>
    <w:rsid w:val="004D42B3"/>
    <w:rsid w:val="004D434F"/>
    <w:rsid w:val="004D4ED3"/>
    <w:rsid w:val="004D5ABE"/>
    <w:rsid w:val="004D5BE1"/>
    <w:rsid w:val="004D62D5"/>
    <w:rsid w:val="004D659B"/>
    <w:rsid w:val="004D7FEA"/>
    <w:rsid w:val="004E0790"/>
    <w:rsid w:val="004E116A"/>
    <w:rsid w:val="004E3117"/>
    <w:rsid w:val="004E3F25"/>
    <w:rsid w:val="004E403F"/>
    <w:rsid w:val="004E41DA"/>
    <w:rsid w:val="004E4E3B"/>
    <w:rsid w:val="004E56C2"/>
    <w:rsid w:val="004E5A78"/>
    <w:rsid w:val="004E6033"/>
    <w:rsid w:val="004E72F8"/>
    <w:rsid w:val="004E774F"/>
    <w:rsid w:val="004E7F06"/>
    <w:rsid w:val="004F0F48"/>
    <w:rsid w:val="004F16F2"/>
    <w:rsid w:val="004F17D7"/>
    <w:rsid w:val="004F3C1E"/>
    <w:rsid w:val="004F46EA"/>
    <w:rsid w:val="004F498C"/>
    <w:rsid w:val="004F5757"/>
    <w:rsid w:val="004F5E9D"/>
    <w:rsid w:val="004F66ED"/>
    <w:rsid w:val="004F6829"/>
    <w:rsid w:val="004F6C2E"/>
    <w:rsid w:val="004F72D7"/>
    <w:rsid w:val="004F789A"/>
    <w:rsid w:val="004F7A06"/>
    <w:rsid w:val="004F7AED"/>
    <w:rsid w:val="004F7B0F"/>
    <w:rsid w:val="00500FF5"/>
    <w:rsid w:val="00501035"/>
    <w:rsid w:val="00502992"/>
    <w:rsid w:val="00502A15"/>
    <w:rsid w:val="00502D08"/>
    <w:rsid w:val="0050361F"/>
    <w:rsid w:val="0050375F"/>
    <w:rsid w:val="00503B68"/>
    <w:rsid w:val="0050417C"/>
    <w:rsid w:val="005045A1"/>
    <w:rsid w:val="00504884"/>
    <w:rsid w:val="00504A81"/>
    <w:rsid w:val="00504F0E"/>
    <w:rsid w:val="00505626"/>
    <w:rsid w:val="00505648"/>
    <w:rsid w:val="00505853"/>
    <w:rsid w:val="00505AF3"/>
    <w:rsid w:val="00505B65"/>
    <w:rsid w:val="00505BDD"/>
    <w:rsid w:val="00505EC7"/>
    <w:rsid w:val="00506D6B"/>
    <w:rsid w:val="00511324"/>
    <w:rsid w:val="00511CB5"/>
    <w:rsid w:val="0051306F"/>
    <w:rsid w:val="00513C2E"/>
    <w:rsid w:val="00514134"/>
    <w:rsid w:val="00514355"/>
    <w:rsid w:val="00514628"/>
    <w:rsid w:val="00514E16"/>
    <w:rsid w:val="00515F64"/>
    <w:rsid w:val="0051612D"/>
    <w:rsid w:val="005169EA"/>
    <w:rsid w:val="005176C6"/>
    <w:rsid w:val="00517863"/>
    <w:rsid w:val="00517ABF"/>
    <w:rsid w:val="00521287"/>
    <w:rsid w:val="00521465"/>
    <w:rsid w:val="00521EE3"/>
    <w:rsid w:val="00522012"/>
    <w:rsid w:val="005221B6"/>
    <w:rsid w:val="00522FB9"/>
    <w:rsid w:val="0052365D"/>
    <w:rsid w:val="00524E5C"/>
    <w:rsid w:val="00526BC4"/>
    <w:rsid w:val="00530322"/>
    <w:rsid w:val="005304FB"/>
    <w:rsid w:val="00530665"/>
    <w:rsid w:val="0053098E"/>
    <w:rsid w:val="00531168"/>
    <w:rsid w:val="00531295"/>
    <w:rsid w:val="005326D1"/>
    <w:rsid w:val="00533989"/>
    <w:rsid w:val="00533ED8"/>
    <w:rsid w:val="00534168"/>
    <w:rsid w:val="0053432B"/>
    <w:rsid w:val="0053463C"/>
    <w:rsid w:val="0053568F"/>
    <w:rsid w:val="00535F5E"/>
    <w:rsid w:val="00536F52"/>
    <w:rsid w:val="00540A79"/>
    <w:rsid w:val="00540E4D"/>
    <w:rsid w:val="00541154"/>
    <w:rsid w:val="005420ED"/>
    <w:rsid w:val="00542D57"/>
    <w:rsid w:val="00542E5C"/>
    <w:rsid w:val="00544492"/>
    <w:rsid w:val="0054454D"/>
    <w:rsid w:val="005453F3"/>
    <w:rsid w:val="00546296"/>
    <w:rsid w:val="00546786"/>
    <w:rsid w:val="00546C23"/>
    <w:rsid w:val="00546E87"/>
    <w:rsid w:val="005474E6"/>
    <w:rsid w:val="00547F60"/>
    <w:rsid w:val="00550501"/>
    <w:rsid w:val="005509A8"/>
    <w:rsid w:val="00550CB4"/>
    <w:rsid w:val="00551BA7"/>
    <w:rsid w:val="00552F44"/>
    <w:rsid w:val="005535A7"/>
    <w:rsid w:val="0055392F"/>
    <w:rsid w:val="00554224"/>
    <w:rsid w:val="0055488E"/>
    <w:rsid w:val="005553B8"/>
    <w:rsid w:val="00555A22"/>
    <w:rsid w:val="00556E25"/>
    <w:rsid w:val="005573A9"/>
    <w:rsid w:val="005574C3"/>
    <w:rsid w:val="00557E89"/>
    <w:rsid w:val="0056027B"/>
    <w:rsid w:val="00560739"/>
    <w:rsid w:val="0056170A"/>
    <w:rsid w:val="005619CE"/>
    <w:rsid w:val="00561FAF"/>
    <w:rsid w:val="005620EF"/>
    <w:rsid w:val="005621ED"/>
    <w:rsid w:val="005629D4"/>
    <w:rsid w:val="00562F4D"/>
    <w:rsid w:val="005633A1"/>
    <w:rsid w:val="00563B18"/>
    <w:rsid w:val="00563EB7"/>
    <w:rsid w:val="00565970"/>
    <w:rsid w:val="005661DB"/>
    <w:rsid w:val="00566564"/>
    <w:rsid w:val="0056781E"/>
    <w:rsid w:val="00567FC2"/>
    <w:rsid w:val="00570802"/>
    <w:rsid w:val="00570A24"/>
    <w:rsid w:val="00570DFA"/>
    <w:rsid w:val="00571375"/>
    <w:rsid w:val="00571AAE"/>
    <w:rsid w:val="005721AA"/>
    <w:rsid w:val="005721F2"/>
    <w:rsid w:val="005726AC"/>
    <w:rsid w:val="00573845"/>
    <w:rsid w:val="00574293"/>
    <w:rsid w:val="00574634"/>
    <w:rsid w:val="005751FF"/>
    <w:rsid w:val="005754E1"/>
    <w:rsid w:val="005757C2"/>
    <w:rsid w:val="00576B19"/>
    <w:rsid w:val="00576B6E"/>
    <w:rsid w:val="00576D90"/>
    <w:rsid w:val="005774C0"/>
    <w:rsid w:val="005778C7"/>
    <w:rsid w:val="00577A7E"/>
    <w:rsid w:val="00577F95"/>
    <w:rsid w:val="00580001"/>
    <w:rsid w:val="0058016D"/>
    <w:rsid w:val="005813C5"/>
    <w:rsid w:val="0058149E"/>
    <w:rsid w:val="005814AE"/>
    <w:rsid w:val="00581F13"/>
    <w:rsid w:val="00582E3F"/>
    <w:rsid w:val="00583217"/>
    <w:rsid w:val="00583A25"/>
    <w:rsid w:val="0058406B"/>
    <w:rsid w:val="005840E1"/>
    <w:rsid w:val="00584C01"/>
    <w:rsid w:val="005853E2"/>
    <w:rsid w:val="00585AC6"/>
    <w:rsid w:val="005865DD"/>
    <w:rsid w:val="00586656"/>
    <w:rsid w:val="005868EC"/>
    <w:rsid w:val="00586C8C"/>
    <w:rsid w:val="00586D46"/>
    <w:rsid w:val="00586E5F"/>
    <w:rsid w:val="00586E8D"/>
    <w:rsid w:val="00586FEC"/>
    <w:rsid w:val="00590108"/>
    <w:rsid w:val="005903F6"/>
    <w:rsid w:val="00590404"/>
    <w:rsid w:val="005908F7"/>
    <w:rsid w:val="00590AB8"/>
    <w:rsid w:val="00591448"/>
    <w:rsid w:val="005917D8"/>
    <w:rsid w:val="0059416A"/>
    <w:rsid w:val="00594BE2"/>
    <w:rsid w:val="00596149"/>
    <w:rsid w:val="00596293"/>
    <w:rsid w:val="00596C40"/>
    <w:rsid w:val="00596D9C"/>
    <w:rsid w:val="00597332"/>
    <w:rsid w:val="005977C2"/>
    <w:rsid w:val="00597C3C"/>
    <w:rsid w:val="005A0C47"/>
    <w:rsid w:val="005A1204"/>
    <w:rsid w:val="005A1DD3"/>
    <w:rsid w:val="005A20CD"/>
    <w:rsid w:val="005A21C5"/>
    <w:rsid w:val="005A23FF"/>
    <w:rsid w:val="005A2C47"/>
    <w:rsid w:val="005A2CBD"/>
    <w:rsid w:val="005A3DF9"/>
    <w:rsid w:val="005A50A2"/>
    <w:rsid w:val="005A5BEA"/>
    <w:rsid w:val="005A5F5D"/>
    <w:rsid w:val="005A6BD2"/>
    <w:rsid w:val="005A7204"/>
    <w:rsid w:val="005A747A"/>
    <w:rsid w:val="005A7E4C"/>
    <w:rsid w:val="005B0426"/>
    <w:rsid w:val="005B13D8"/>
    <w:rsid w:val="005B1425"/>
    <w:rsid w:val="005B20EB"/>
    <w:rsid w:val="005B2D1E"/>
    <w:rsid w:val="005B3167"/>
    <w:rsid w:val="005B364A"/>
    <w:rsid w:val="005B4B51"/>
    <w:rsid w:val="005B5BD1"/>
    <w:rsid w:val="005B615C"/>
    <w:rsid w:val="005B7344"/>
    <w:rsid w:val="005B7E89"/>
    <w:rsid w:val="005C14C7"/>
    <w:rsid w:val="005C2040"/>
    <w:rsid w:val="005C26FB"/>
    <w:rsid w:val="005C2FAC"/>
    <w:rsid w:val="005C33DF"/>
    <w:rsid w:val="005C3898"/>
    <w:rsid w:val="005C4C07"/>
    <w:rsid w:val="005C4D66"/>
    <w:rsid w:val="005C50BA"/>
    <w:rsid w:val="005C50E1"/>
    <w:rsid w:val="005C5695"/>
    <w:rsid w:val="005C63E3"/>
    <w:rsid w:val="005C733D"/>
    <w:rsid w:val="005C7352"/>
    <w:rsid w:val="005C7591"/>
    <w:rsid w:val="005C7800"/>
    <w:rsid w:val="005C7D10"/>
    <w:rsid w:val="005D0352"/>
    <w:rsid w:val="005D1E1A"/>
    <w:rsid w:val="005D2452"/>
    <w:rsid w:val="005D26F8"/>
    <w:rsid w:val="005D2702"/>
    <w:rsid w:val="005D2BB2"/>
    <w:rsid w:val="005D2D72"/>
    <w:rsid w:val="005D306D"/>
    <w:rsid w:val="005D3080"/>
    <w:rsid w:val="005D3FEA"/>
    <w:rsid w:val="005D426D"/>
    <w:rsid w:val="005D4D51"/>
    <w:rsid w:val="005D550E"/>
    <w:rsid w:val="005D5752"/>
    <w:rsid w:val="005D696B"/>
    <w:rsid w:val="005D776D"/>
    <w:rsid w:val="005D7B30"/>
    <w:rsid w:val="005E0604"/>
    <w:rsid w:val="005E0768"/>
    <w:rsid w:val="005E0FF8"/>
    <w:rsid w:val="005E2E44"/>
    <w:rsid w:val="005E2E9D"/>
    <w:rsid w:val="005E30CB"/>
    <w:rsid w:val="005E4583"/>
    <w:rsid w:val="005E4728"/>
    <w:rsid w:val="005E602E"/>
    <w:rsid w:val="005E62BC"/>
    <w:rsid w:val="005E78EE"/>
    <w:rsid w:val="005E7B68"/>
    <w:rsid w:val="005E7BE0"/>
    <w:rsid w:val="005F1898"/>
    <w:rsid w:val="005F36C6"/>
    <w:rsid w:val="005F572E"/>
    <w:rsid w:val="005F6676"/>
    <w:rsid w:val="005F78B1"/>
    <w:rsid w:val="006006C4"/>
    <w:rsid w:val="0060126C"/>
    <w:rsid w:val="00601329"/>
    <w:rsid w:val="00601565"/>
    <w:rsid w:val="00601987"/>
    <w:rsid w:val="00601DFF"/>
    <w:rsid w:val="006020B1"/>
    <w:rsid w:val="006025CC"/>
    <w:rsid w:val="006029A9"/>
    <w:rsid w:val="00602A1E"/>
    <w:rsid w:val="00602C63"/>
    <w:rsid w:val="00602D11"/>
    <w:rsid w:val="00602FE6"/>
    <w:rsid w:val="0060306E"/>
    <w:rsid w:val="00603815"/>
    <w:rsid w:val="00603DF3"/>
    <w:rsid w:val="00604025"/>
    <w:rsid w:val="0060450F"/>
    <w:rsid w:val="00604C22"/>
    <w:rsid w:val="00605462"/>
    <w:rsid w:val="00605C49"/>
    <w:rsid w:val="00607E13"/>
    <w:rsid w:val="00607F97"/>
    <w:rsid w:val="0061024A"/>
    <w:rsid w:val="00611532"/>
    <w:rsid w:val="00611A28"/>
    <w:rsid w:val="00611B7E"/>
    <w:rsid w:val="00611B9A"/>
    <w:rsid w:val="00612284"/>
    <w:rsid w:val="00612561"/>
    <w:rsid w:val="00612E6F"/>
    <w:rsid w:val="006130AC"/>
    <w:rsid w:val="00613195"/>
    <w:rsid w:val="00613AFE"/>
    <w:rsid w:val="00614876"/>
    <w:rsid w:val="00614896"/>
    <w:rsid w:val="00614E54"/>
    <w:rsid w:val="00616044"/>
    <w:rsid w:val="0061611F"/>
    <w:rsid w:val="0061617D"/>
    <w:rsid w:val="006169F8"/>
    <w:rsid w:val="006175C6"/>
    <w:rsid w:val="0061784D"/>
    <w:rsid w:val="00617DF7"/>
    <w:rsid w:val="00617F08"/>
    <w:rsid w:val="00620A46"/>
    <w:rsid w:val="006214DC"/>
    <w:rsid w:val="00621B51"/>
    <w:rsid w:val="0062203C"/>
    <w:rsid w:val="006220D1"/>
    <w:rsid w:val="00622402"/>
    <w:rsid w:val="00623142"/>
    <w:rsid w:val="006233E9"/>
    <w:rsid w:val="006236CE"/>
    <w:rsid w:val="0062374C"/>
    <w:rsid w:val="00623A7C"/>
    <w:rsid w:val="00626740"/>
    <w:rsid w:val="00626D65"/>
    <w:rsid w:val="00627083"/>
    <w:rsid w:val="00627323"/>
    <w:rsid w:val="00627B51"/>
    <w:rsid w:val="0063011F"/>
    <w:rsid w:val="006303A2"/>
    <w:rsid w:val="00630743"/>
    <w:rsid w:val="006308DF"/>
    <w:rsid w:val="006319E7"/>
    <w:rsid w:val="00631D33"/>
    <w:rsid w:val="00631FE7"/>
    <w:rsid w:val="0063249D"/>
    <w:rsid w:val="00632D6D"/>
    <w:rsid w:val="00633458"/>
    <w:rsid w:val="00634D8F"/>
    <w:rsid w:val="00635609"/>
    <w:rsid w:val="00635624"/>
    <w:rsid w:val="00635627"/>
    <w:rsid w:val="006356E2"/>
    <w:rsid w:val="00635FCD"/>
    <w:rsid w:val="0063633E"/>
    <w:rsid w:val="00636F1A"/>
    <w:rsid w:val="00637ADA"/>
    <w:rsid w:val="00637EDF"/>
    <w:rsid w:val="0064155B"/>
    <w:rsid w:val="00641616"/>
    <w:rsid w:val="0064179F"/>
    <w:rsid w:val="00641929"/>
    <w:rsid w:val="00641B44"/>
    <w:rsid w:val="00641DB5"/>
    <w:rsid w:val="00641FE0"/>
    <w:rsid w:val="0064236F"/>
    <w:rsid w:val="006428C9"/>
    <w:rsid w:val="0064296D"/>
    <w:rsid w:val="0064313A"/>
    <w:rsid w:val="006446C9"/>
    <w:rsid w:val="00644754"/>
    <w:rsid w:val="0064489C"/>
    <w:rsid w:val="00644AF6"/>
    <w:rsid w:val="00645506"/>
    <w:rsid w:val="00645823"/>
    <w:rsid w:val="006459D7"/>
    <w:rsid w:val="00645B3F"/>
    <w:rsid w:val="00645CA6"/>
    <w:rsid w:val="00646ADF"/>
    <w:rsid w:val="00647549"/>
    <w:rsid w:val="006479AC"/>
    <w:rsid w:val="00650159"/>
    <w:rsid w:val="006505E1"/>
    <w:rsid w:val="00650A4C"/>
    <w:rsid w:val="00650C2F"/>
    <w:rsid w:val="0065152E"/>
    <w:rsid w:val="006515C0"/>
    <w:rsid w:val="006517CB"/>
    <w:rsid w:val="00651ECC"/>
    <w:rsid w:val="006527C1"/>
    <w:rsid w:val="006529FB"/>
    <w:rsid w:val="00653350"/>
    <w:rsid w:val="00653777"/>
    <w:rsid w:val="00653C41"/>
    <w:rsid w:val="00653DD9"/>
    <w:rsid w:val="00653F24"/>
    <w:rsid w:val="00654756"/>
    <w:rsid w:val="00654B55"/>
    <w:rsid w:val="00654D5B"/>
    <w:rsid w:val="006561E8"/>
    <w:rsid w:val="0065624E"/>
    <w:rsid w:val="00656E81"/>
    <w:rsid w:val="0065772A"/>
    <w:rsid w:val="00660075"/>
    <w:rsid w:val="0066011F"/>
    <w:rsid w:val="006602B3"/>
    <w:rsid w:val="00660CE4"/>
    <w:rsid w:val="0066148F"/>
    <w:rsid w:val="0066212C"/>
    <w:rsid w:val="00662178"/>
    <w:rsid w:val="00662220"/>
    <w:rsid w:val="00662F45"/>
    <w:rsid w:val="006630C3"/>
    <w:rsid w:val="006632A2"/>
    <w:rsid w:val="006636B0"/>
    <w:rsid w:val="006636F4"/>
    <w:rsid w:val="0066376E"/>
    <w:rsid w:val="006644F3"/>
    <w:rsid w:val="00664F04"/>
    <w:rsid w:val="006651F2"/>
    <w:rsid w:val="00665677"/>
    <w:rsid w:val="00665752"/>
    <w:rsid w:val="00665BD1"/>
    <w:rsid w:val="00665CE3"/>
    <w:rsid w:val="006673EB"/>
    <w:rsid w:val="00667431"/>
    <w:rsid w:val="00667BE8"/>
    <w:rsid w:val="00667C12"/>
    <w:rsid w:val="006700A6"/>
    <w:rsid w:val="00670728"/>
    <w:rsid w:val="006712A9"/>
    <w:rsid w:val="006712F0"/>
    <w:rsid w:val="00671D26"/>
    <w:rsid w:val="00671EA6"/>
    <w:rsid w:val="00672316"/>
    <w:rsid w:val="006728BD"/>
    <w:rsid w:val="00673631"/>
    <w:rsid w:val="00674454"/>
    <w:rsid w:val="00674C6D"/>
    <w:rsid w:val="0067589A"/>
    <w:rsid w:val="00676B6A"/>
    <w:rsid w:val="00677417"/>
    <w:rsid w:val="0068002E"/>
    <w:rsid w:val="006804DC"/>
    <w:rsid w:val="00680C93"/>
    <w:rsid w:val="00683207"/>
    <w:rsid w:val="00683694"/>
    <w:rsid w:val="00683CE3"/>
    <w:rsid w:val="00684BA8"/>
    <w:rsid w:val="00684C07"/>
    <w:rsid w:val="00684D70"/>
    <w:rsid w:val="00685007"/>
    <w:rsid w:val="00685237"/>
    <w:rsid w:val="00685238"/>
    <w:rsid w:val="006855AD"/>
    <w:rsid w:val="00685BB9"/>
    <w:rsid w:val="00686A52"/>
    <w:rsid w:val="0068713B"/>
    <w:rsid w:val="00687206"/>
    <w:rsid w:val="00687445"/>
    <w:rsid w:val="00687F9D"/>
    <w:rsid w:val="0069019C"/>
    <w:rsid w:val="00691375"/>
    <w:rsid w:val="00691396"/>
    <w:rsid w:val="0069153A"/>
    <w:rsid w:val="0069221F"/>
    <w:rsid w:val="00692A46"/>
    <w:rsid w:val="00693EEE"/>
    <w:rsid w:val="00694D94"/>
    <w:rsid w:val="00695A68"/>
    <w:rsid w:val="00695EB6"/>
    <w:rsid w:val="0069763E"/>
    <w:rsid w:val="00697BDE"/>
    <w:rsid w:val="006A000F"/>
    <w:rsid w:val="006A04B2"/>
    <w:rsid w:val="006A0FD6"/>
    <w:rsid w:val="006A19A1"/>
    <w:rsid w:val="006A1BC1"/>
    <w:rsid w:val="006A24BA"/>
    <w:rsid w:val="006A2F6F"/>
    <w:rsid w:val="006A3691"/>
    <w:rsid w:val="006A4978"/>
    <w:rsid w:val="006A49C0"/>
    <w:rsid w:val="006A5691"/>
    <w:rsid w:val="006A56F9"/>
    <w:rsid w:val="006A5B22"/>
    <w:rsid w:val="006A5D66"/>
    <w:rsid w:val="006A608C"/>
    <w:rsid w:val="006A695B"/>
    <w:rsid w:val="006A6B35"/>
    <w:rsid w:val="006A6D9E"/>
    <w:rsid w:val="006A6E93"/>
    <w:rsid w:val="006B0480"/>
    <w:rsid w:val="006B07B0"/>
    <w:rsid w:val="006B158E"/>
    <w:rsid w:val="006B2751"/>
    <w:rsid w:val="006B27DF"/>
    <w:rsid w:val="006B35B2"/>
    <w:rsid w:val="006B4098"/>
    <w:rsid w:val="006B4995"/>
    <w:rsid w:val="006B5077"/>
    <w:rsid w:val="006B57F6"/>
    <w:rsid w:val="006B5E27"/>
    <w:rsid w:val="006B6727"/>
    <w:rsid w:val="006B6CC9"/>
    <w:rsid w:val="006C08E3"/>
    <w:rsid w:val="006C0AC3"/>
    <w:rsid w:val="006C18FE"/>
    <w:rsid w:val="006C21D6"/>
    <w:rsid w:val="006C23F2"/>
    <w:rsid w:val="006C24B6"/>
    <w:rsid w:val="006C3583"/>
    <w:rsid w:val="006C3B0D"/>
    <w:rsid w:val="006C446C"/>
    <w:rsid w:val="006C4BE2"/>
    <w:rsid w:val="006C4E3E"/>
    <w:rsid w:val="006C50C2"/>
    <w:rsid w:val="006C5701"/>
    <w:rsid w:val="006C5BFA"/>
    <w:rsid w:val="006C63A5"/>
    <w:rsid w:val="006C6743"/>
    <w:rsid w:val="006C6775"/>
    <w:rsid w:val="006C6935"/>
    <w:rsid w:val="006D1379"/>
    <w:rsid w:val="006D147D"/>
    <w:rsid w:val="006D1DB1"/>
    <w:rsid w:val="006D1FE7"/>
    <w:rsid w:val="006D2534"/>
    <w:rsid w:val="006D2BB4"/>
    <w:rsid w:val="006D3468"/>
    <w:rsid w:val="006D3931"/>
    <w:rsid w:val="006D4B92"/>
    <w:rsid w:val="006D58C6"/>
    <w:rsid w:val="006D6C34"/>
    <w:rsid w:val="006D71A5"/>
    <w:rsid w:val="006D7395"/>
    <w:rsid w:val="006D795B"/>
    <w:rsid w:val="006E0234"/>
    <w:rsid w:val="006E0358"/>
    <w:rsid w:val="006E03B0"/>
    <w:rsid w:val="006E130D"/>
    <w:rsid w:val="006E1CAA"/>
    <w:rsid w:val="006E1DBF"/>
    <w:rsid w:val="006E28B3"/>
    <w:rsid w:val="006E35F6"/>
    <w:rsid w:val="006E3CB8"/>
    <w:rsid w:val="006E437B"/>
    <w:rsid w:val="006E48F4"/>
    <w:rsid w:val="006E5F89"/>
    <w:rsid w:val="006E7142"/>
    <w:rsid w:val="006E723E"/>
    <w:rsid w:val="006E74B7"/>
    <w:rsid w:val="006E7C5F"/>
    <w:rsid w:val="006E7DE8"/>
    <w:rsid w:val="006F0BDE"/>
    <w:rsid w:val="006F0F7F"/>
    <w:rsid w:val="006F15B2"/>
    <w:rsid w:val="006F1D2C"/>
    <w:rsid w:val="006F2380"/>
    <w:rsid w:val="006F24C5"/>
    <w:rsid w:val="006F2F5F"/>
    <w:rsid w:val="006F33CF"/>
    <w:rsid w:val="006F3D73"/>
    <w:rsid w:val="006F566F"/>
    <w:rsid w:val="006F5C07"/>
    <w:rsid w:val="006F75FD"/>
    <w:rsid w:val="006F78D8"/>
    <w:rsid w:val="00700BAA"/>
    <w:rsid w:val="00701406"/>
    <w:rsid w:val="007023EB"/>
    <w:rsid w:val="00703BBE"/>
    <w:rsid w:val="00703F2F"/>
    <w:rsid w:val="00704192"/>
    <w:rsid w:val="007049A3"/>
    <w:rsid w:val="00704D35"/>
    <w:rsid w:val="00705D8D"/>
    <w:rsid w:val="00706392"/>
    <w:rsid w:val="007068B1"/>
    <w:rsid w:val="007069CF"/>
    <w:rsid w:val="00706CEB"/>
    <w:rsid w:val="0071014A"/>
    <w:rsid w:val="007106C0"/>
    <w:rsid w:val="00710710"/>
    <w:rsid w:val="007109B8"/>
    <w:rsid w:val="00710F3D"/>
    <w:rsid w:val="007111E8"/>
    <w:rsid w:val="007121DB"/>
    <w:rsid w:val="0071328D"/>
    <w:rsid w:val="0071332D"/>
    <w:rsid w:val="007140A8"/>
    <w:rsid w:val="0071457F"/>
    <w:rsid w:val="00714FF0"/>
    <w:rsid w:val="007156BC"/>
    <w:rsid w:val="007163B1"/>
    <w:rsid w:val="00716570"/>
    <w:rsid w:val="00717AC6"/>
    <w:rsid w:val="007216EA"/>
    <w:rsid w:val="00721AF8"/>
    <w:rsid w:val="00722E72"/>
    <w:rsid w:val="00722FB7"/>
    <w:rsid w:val="0072305C"/>
    <w:rsid w:val="00723118"/>
    <w:rsid w:val="007234BE"/>
    <w:rsid w:val="00723E28"/>
    <w:rsid w:val="00723E3C"/>
    <w:rsid w:val="00723F6C"/>
    <w:rsid w:val="007243B1"/>
    <w:rsid w:val="00725468"/>
    <w:rsid w:val="007266AA"/>
    <w:rsid w:val="00726BE9"/>
    <w:rsid w:val="00726C25"/>
    <w:rsid w:val="0072711B"/>
    <w:rsid w:val="00727310"/>
    <w:rsid w:val="00727678"/>
    <w:rsid w:val="0072781E"/>
    <w:rsid w:val="00727E35"/>
    <w:rsid w:val="00730829"/>
    <w:rsid w:val="00730948"/>
    <w:rsid w:val="00730979"/>
    <w:rsid w:val="00730EE2"/>
    <w:rsid w:val="00731234"/>
    <w:rsid w:val="007325B3"/>
    <w:rsid w:val="0073292E"/>
    <w:rsid w:val="007338FF"/>
    <w:rsid w:val="00733AA2"/>
    <w:rsid w:val="00734A1C"/>
    <w:rsid w:val="00735E94"/>
    <w:rsid w:val="00736118"/>
    <w:rsid w:val="00736A48"/>
    <w:rsid w:val="00737572"/>
    <w:rsid w:val="0073783B"/>
    <w:rsid w:val="00737C01"/>
    <w:rsid w:val="00737DBB"/>
    <w:rsid w:val="00740178"/>
    <w:rsid w:val="007404C8"/>
    <w:rsid w:val="00740642"/>
    <w:rsid w:val="00740D52"/>
    <w:rsid w:val="007427E9"/>
    <w:rsid w:val="00743C8C"/>
    <w:rsid w:val="00744906"/>
    <w:rsid w:val="00745704"/>
    <w:rsid w:val="00746305"/>
    <w:rsid w:val="007467F2"/>
    <w:rsid w:val="00747A55"/>
    <w:rsid w:val="00747D59"/>
    <w:rsid w:val="00750014"/>
    <w:rsid w:val="007501E0"/>
    <w:rsid w:val="007509FD"/>
    <w:rsid w:val="00750E54"/>
    <w:rsid w:val="007516B7"/>
    <w:rsid w:val="00751E4E"/>
    <w:rsid w:val="007521C1"/>
    <w:rsid w:val="00752CCC"/>
    <w:rsid w:val="00752E7C"/>
    <w:rsid w:val="00752EDA"/>
    <w:rsid w:val="00753048"/>
    <w:rsid w:val="00753924"/>
    <w:rsid w:val="00753A19"/>
    <w:rsid w:val="00753DEE"/>
    <w:rsid w:val="00753F08"/>
    <w:rsid w:val="00753F8C"/>
    <w:rsid w:val="007556DD"/>
    <w:rsid w:val="00755B0B"/>
    <w:rsid w:val="00755B0F"/>
    <w:rsid w:val="00756850"/>
    <w:rsid w:val="00756C30"/>
    <w:rsid w:val="007572AD"/>
    <w:rsid w:val="00757654"/>
    <w:rsid w:val="00757805"/>
    <w:rsid w:val="00757813"/>
    <w:rsid w:val="00757F91"/>
    <w:rsid w:val="007603DD"/>
    <w:rsid w:val="007613AC"/>
    <w:rsid w:val="00761811"/>
    <w:rsid w:val="00761AC6"/>
    <w:rsid w:val="00762145"/>
    <w:rsid w:val="0076230E"/>
    <w:rsid w:val="007623C4"/>
    <w:rsid w:val="0076298F"/>
    <w:rsid w:val="0076358C"/>
    <w:rsid w:val="007635AF"/>
    <w:rsid w:val="007643C6"/>
    <w:rsid w:val="0076465F"/>
    <w:rsid w:val="00764FA7"/>
    <w:rsid w:val="007650F5"/>
    <w:rsid w:val="00765553"/>
    <w:rsid w:val="00765F1B"/>
    <w:rsid w:val="00766E31"/>
    <w:rsid w:val="0076791D"/>
    <w:rsid w:val="00767C84"/>
    <w:rsid w:val="00770CA9"/>
    <w:rsid w:val="00770D86"/>
    <w:rsid w:val="00770F05"/>
    <w:rsid w:val="00771F53"/>
    <w:rsid w:val="007722DA"/>
    <w:rsid w:val="00772526"/>
    <w:rsid w:val="0077272C"/>
    <w:rsid w:val="00772EC5"/>
    <w:rsid w:val="007743ED"/>
    <w:rsid w:val="00774DEC"/>
    <w:rsid w:val="00774F35"/>
    <w:rsid w:val="00775128"/>
    <w:rsid w:val="00775393"/>
    <w:rsid w:val="00775497"/>
    <w:rsid w:val="00775AC8"/>
    <w:rsid w:val="00776116"/>
    <w:rsid w:val="00776BDE"/>
    <w:rsid w:val="00777D60"/>
    <w:rsid w:val="00777E57"/>
    <w:rsid w:val="00780479"/>
    <w:rsid w:val="007808D2"/>
    <w:rsid w:val="007808FA"/>
    <w:rsid w:val="0078100F"/>
    <w:rsid w:val="00781118"/>
    <w:rsid w:val="007815A2"/>
    <w:rsid w:val="007817F6"/>
    <w:rsid w:val="00781881"/>
    <w:rsid w:val="007818A7"/>
    <w:rsid w:val="00781D5C"/>
    <w:rsid w:val="00782768"/>
    <w:rsid w:val="00782BAE"/>
    <w:rsid w:val="00783866"/>
    <w:rsid w:val="00783B06"/>
    <w:rsid w:val="00783D57"/>
    <w:rsid w:val="007845C8"/>
    <w:rsid w:val="007851B2"/>
    <w:rsid w:val="00785BB2"/>
    <w:rsid w:val="00785F58"/>
    <w:rsid w:val="0078660D"/>
    <w:rsid w:val="00787309"/>
    <w:rsid w:val="00787659"/>
    <w:rsid w:val="00787B84"/>
    <w:rsid w:val="00787BBD"/>
    <w:rsid w:val="0079131C"/>
    <w:rsid w:val="00791851"/>
    <w:rsid w:val="0079186D"/>
    <w:rsid w:val="007919E2"/>
    <w:rsid w:val="00792485"/>
    <w:rsid w:val="007934AB"/>
    <w:rsid w:val="00793BAC"/>
    <w:rsid w:val="00793DC3"/>
    <w:rsid w:val="00794506"/>
    <w:rsid w:val="007945DC"/>
    <w:rsid w:val="00794A28"/>
    <w:rsid w:val="00795734"/>
    <w:rsid w:val="00795EFE"/>
    <w:rsid w:val="00796279"/>
    <w:rsid w:val="0079687C"/>
    <w:rsid w:val="00796F1B"/>
    <w:rsid w:val="00797AAA"/>
    <w:rsid w:val="007A02AB"/>
    <w:rsid w:val="007A09B8"/>
    <w:rsid w:val="007A0C3D"/>
    <w:rsid w:val="007A15B3"/>
    <w:rsid w:val="007A1913"/>
    <w:rsid w:val="007A1FF4"/>
    <w:rsid w:val="007A3892"/>
    <w:rsid w:val="007A3DCF"/>
    <w:rsid w:val="007A45AF"/>
    <w:rsid w:val="007A4ADD"/>
    <w:rsid w:val="007A4D34"/>
    <w:rsid w:val="007A54CA"/>
    <w:rsid w:val="007A6050"/>
    <w:rsid w:val="007A64BC"/>
    <w:rsid w:val="007A717B"/>
    <w:rsid w:val="007B149A"/>
    <w:rsid w:val="007B1D90"/>
    <w:rsid w:val="007B283D"/>
    <w:rsid w:val="007B2A5C"/>
    <w:rsid w:val="007B38A6"/>
    <w:rsid w:val="007B45D4"/>
    <w:rsid w:val="007B4D37"/>
    <w:rsid w:val="007B50BB"/>
    <w:rsid w:val="007B54D1"/>
    <w:rsid w:val="007B5C47"/>
    <w:rsid w:val="007B5F55"/>
    <w:rsid w:val="007B6075"/>
    <w:rsid w:val="007B6BAB"/>
    <w:rsid w:val="007B6BD8"/>
    <w:rsid w:val="007B788E"/>
    <w:rsid w:val="007B7D27"/>
    <w:rsid w:val="007C0A39"/>
    <w:rsid w:val="007C0EAF"/>
    <w:rsid w:val="007C1F67"/>
    <w:rsid w:val="007C30C6"/>
    <w:rsid w:val="007C38BC"/>
    <w:rsid w:val="007C43FE"/>
    <w:rsid w:val="007C49CC"/>
    <w:rsid w:val="007C5A42"/>
    <w:rsid w:val="007C5CE1"/>
    <w:rsid w:val="007C7876"/>
    <w:rsid w:val="007D034C"/>
    <w:rsid w:val="007D0567"/>
    <w:rsid w:val="007D0BB0"/>
    <w:rsid w:val="007D11E2"/>
    <w:rsid w:val="007D1806"/>
    <w:rsid w:val="007D2B59"/>
    <w:rsid w:val="007D35CE"/>
    <w:rsid w:val="007D369F"/>
    <w:rsid w:val="007D4209"/>
    <w:rsid w:val="007D4CEC"/>
    <w:rsid w:val="007D4F03"/>
    <w:rsid w:val="007D5400"/>
    <w:rsid w:val="007D5C4B"/>
    <w:rsid w:val="007D5E2D"/>
    <w:rsid w:val="007D65B7"/>
    <w:rsid w:val="007D6C6F"/>
    <w:rsid w:val="007D73B1"/>
    <w:rsid w:val="007E03B5"/>
    <w:rsid w:val="007E099E"/>
    <w:rsid w:val="007E0C73"/>
    <w:rsid w:val="007E0D24"/>
    <w:rsid w:val="007E132C"/>
    <w:rsid w:val="007E14FB"/>
    <w:rsid w:val="007E16D9"/>
    <w:rsid w:val="007E1915"/>
    <w:rsid w:val="007E19C7"/>
    <w:rsid w:val="007E1AA1"/>
    <w:rsid w:val="007E1F14"/>
    <w:rsid w:val="007E22EF"/>
    <w:rsid w:val="007E2302"/>
    <w:rsid w:val="007E333D"/>
    <w:rsid w:val="007E3922"/>
    <w:rsid w:val="007E3BE9"/>
    <w:rsid w:val="007E40F4"/>
    <w:rsid w:val="007E52AA"/>
    <w:rsid w:val="007E5380"/>
    <w:rsid w:val="007E5643"/>
    <w:rsid w:val="007E5FA6"/>
    <w:rsid w:val="007E6E58"/>
    <w:rsid w:val="007E749E"/>
    <w:rsid w:val="007E74D5"/>
    <w:rsid w:val="007E7A38"/>
    <w:rsid w:val="007F01DB"/>
    <w:rsid w:val="007F048F"/>
    <w:rsid w:val="007F113A"/>
    <w:rsid w:val="007F18EF"/>
    <w:rsid w:val="007F1E2D"/>
    <w:rsid w:val="007F2672"/>
    <w:rsid w:val="007F2CD0"/>
    <w:rsid w:val="007F2F4C"/>
    <w:rsid w:val="007F2FF7"/>
    <w:rsid w:val="007F4046"/>
    <w:rsid w:val="007F466E"/>
    <w:rsid w:val="007F47DF"/>
    <w:rsid w:val="007F4C7D"/>
    <w:rsid w:val="007F585B"/>
    <w:rsid w:val="007F5F37"/>
    <w:rsid w:val="007F607E"/>
    <w:rsid w:val="007F651D"/>
    <w:rsid w:val="007F74BC"/>
    <w:rsid w:val="0080015E"/>
    <w:rsid w:val="00802724"/>
    <w:rsid w:val="00802F99"/>
    <w:rsid w:val="0080348C"/>
    <w:rsid w:val="00803D59"/>
    <w:rsid w:val="00804074"/>
    <w:rsid w:val="00804DC3"/>
    <w:rsid w:val="00805B73"/>
    <w:rsid w:val="00807144"/>
    <w:rsid w:val="00807270"/>
    <w:rsid w:val="008078DD"/>
    <w:rsid w:val="008108CA"/>
    <w:rsid w:val="00810D12"/>
    <w:rsid w:val="008110F3"/>
    <w:rsid w:val="008112C5"/>
    <w:rsid w:val="008113A0"/>
    <w:rsid w:val="00811E6D"/>
    <w:rsid w:val="0081259A"/>
    <w:rsid w:val="0081323A"/>
    <w:rsid w:val="008134B6"/>
    <w:rsid w:val="00813A7E"/>
    <w:rsid w:val="00813A93"/>
    <w:rsid w:val="008148E0"/>
    <w:rsid w:val="00814A2E"/>
    <w:rsid w:val="00814FB4"/>
    <w:rsid w:val="008157D0"/>
    <w:rsid w:val="00815C50"/>
    <w:rsid w:val="00816864"/>
    <w:rsid w:val="00816F8C"/>
    <w:rsid w:val="0081749B"/>
    <w:rsid w:val="008175B4"/>
    <w:rsid w:val="00817666"/>
    <w:rsid w:val="00817981"/>
    <w:rsid w:val="008179AE"/>
    <w:rsid w:val="008209C6"/>
    <w:rsid w:val="00821806"/>
    <w:rsid w:val="00821AFE"/>
    <w:rsid w:val="00821B69"/>
    <w:rsid w:val="0082299A"/>
    <w:rsid w:val="00822BE3"/>
    <w:rsid w:val="008236F4"/>
    <w:rsid w:val="00823777"/>
    <w:rsid w:val="0082408A"/>
    <w:rsid w:val="00825088"/>
    <w:rsid w:val="008254FF"/>
    <w:rsid w:val="00825526"/>
    <w:rsid w:val="00825D97"/>
    <w:rsid w:val="00830334"/>
    <w:rsid w:val="0083082B"/>
    <w:rsid w:val="00830B71"/>
    <w:rsid w:val="00830D08"/>
    <w:rsid w:val="00830DB9"/>
    <w:rsid w:val="00831289"/>
    <w:rsid w:val="00831F4C"/>
    <w:rsid w:val="00832AAD"/>
    <w:rsid w:val="00832D1A"/>
    <w:rsid w:val="00832F87"/>
    <w:rsid w:val="00833119"/>
    <w:rsid w:val="0083327E"/>
    <w:rsid w:val="008332A3"/>
    <w:rsid w:val="0083380F"/>
    <w:rsid w:val="0083392B"/>
    <w:rsid w:val="00834758"/>
    <w:rsid w:val="00834E06"/>
    <w:rsid w:val="00835A5C"/>
    <w:rsid w:val="00835EAA"/>
    <w:rsid w:val="008360E8"/>
    <w:rsid w:val="00836BF1"/>
    <w:rsid w:val="00836C7B"/>
    <w:rsid w:val="00836E18"/>
    <w:rsid w:val="008379CF"/>
    <w:rsid w:val="00840716"/>
    <w:rsid w:val="00840ABB"/>
    <w:rsid w:val="00840AD9"/>
    <w:rsid w:val="008412F6"/>
    <w:rsid w:val="00841B0D"/>
    <w:rsid w:val="00841BE1"/>
    <w:rsid w:val="0084318E"/>
    <w:rsid w:val="008433AB"/>
    <w:rsid w:val="0084389A"/>
    <w:rsid w:val="00843C00"/>
    <w:rsid w:val="00844A79"/>
    <w:rsid w:val="0084566F"/>
    <w:rsid w:val="00845C88"/>
    <w:rsid w:val="008468B2"/>
    <w:rsid w:val="00846A84"/>
    <w:rsid w:val="00846AF3"/>
    <w:rsid w:val="008470C2"/>
    <w:rsid w:val="00847502"/>
    <w:rsid w:val="00847592"/>
    <w:rsid w:val="008503F5"/>
    <w:rsid w:val="00850975"/>
    <w:rsid w:val="00851952"/>
    <w:rsid w:val="00852D8A"/>
    <w:rsid w:val="00853602"/>
    <w:rsid w:val="00853B24"/>
    <w:rsid w:val="00853CD0"/>
    <w:rsid w:val="00853F36"/>
    <w:rsid w:val="00854D56"/>
    <w:rsid w:val="00854EC6"/>
    <w:rsid w:val="00854F5D"/>
    <w:rsid w:val="00854FBD"/>
    <w:rsid w:val="0085526A"/>
    <w:rsid w:val="00855483"/>
    <w:rsid w:val="008555C9"/>
    <w:rsid w:val="00855AAB"/>
    <w:rsid w:val="00855F4E"/>
    <w:rsid w:val="00857B37"/>
    <w:rsid w:val="0086064A"/>
    <w:rsid w:val="0086068B"/>
    <w:rsid w:val="00861082"/>
    <w:rsid w:val="008623B0"/>
    <w:rsid w:val="0086257F"/>
    <w:rsid w:val="008625DD"/>
    <w:rsid w:val="00862F78"/>
    <w:rsid w:val="00863DF0"/>
    <w:rsid w:val="008641C5"/>
    <w:rsid w:val="00864F79"/>
    <w:rsid w:val="00864FCA"/>
    <w:rsid w:val="00865104"/>
    <w:rsid w:val="00865252"/>
    <w:rsid w:val="008655A5"/>
    <w:rsid w:val="00866293"/>
    <w:rsid w:val="00866637"/>
    <w:rsid w:val="008679C7"/>
    <w:rsid w:val="00870C49"/>
    <w:rsid w:val="00871C56"/>
    <w:rsid w:val="008721A4"/>
    <w:rsid w:val="00872AAA"/>
    <w:rsid w:val="00873153"/>
    <w:rsid w:val="00874935"/>
    <w:rsid w:val="0087502C"/>
    <w:rsid w:val="008754E5"/>
    <w:rsid w:val="00875652"/>
    <w:rsid w:val="00875B1B"/>
    <w:rsid w:val="0087708E"/>
    <w:rsid w:val="00877A3F"/>
    <w:rsid w:val="00877D89"/>
    <w:rsid w:val="00880141"/>
    <w:rsid w:val="00880A6D"/>
    <w:rsid w:val="00881194"/>
    <w:rsid w:val="0088184E"/>
    <w:rsid w:val="00881943"/>
    <w:rsid w:val="00881F00"/>
    <w:rsid w:val="008822DE"/>
    <w:rsid w:val="008829B9"/>
    <w:rsid w:val="00882F27"/>
    <w:rsid w:val="0088339A"/>
    <w:rsid w:val="008833FC"/>
    <w:rsid w:val="0088348D"/>
    <w:rsid w:val="00883806"/>
    <w:rsid w:val="00883F2F"/>
    <w:rsid w:val="0088534C"/>
    <w:rsid w:val="00885A97"/>
    <w:rsid w:val="00885FDC"/>
    <w:rsid w:val="008866AA"/>
    <w:rsid w:val="0088731F"/>
    <w:rsid w:val="0088744D"/>
    <w:rsid w:val="008874F4"/>
    <w:rsid w:val="00887D32"/>
    <w:rsid w:val="0089002E"/>
    <w:rsid w:val="00890545"/>
    <w:rsid w:val="0089070D"/>
    <w:rsid w:val="00890CA3"/>
    <w:rsid w:val="00891867"/>
    <w:rsid w:val="00892007"/>
    <w:rsid w:val="00892696"/>
    <w:rsid w:val="008929D6"/>
    <w:rsid w:val="008933E1"/>
    <w:rsid w:val="008934CF"/>
    <w:rsid w:val="008941CE"/>
    <w:rsid w:val="00894387"/>
    <w:rsid w:val="008945A4"/>
    <w:rsid w:val="0089535D"/>
    <w:rsid w:val="0089557D"/>
    <w:rsid w:val="00895FE2"/>
    <w:rsid w:val="0089672F"/>
    <w:rsid w:val="0089708D"/>
    <w:rsid w:val="00897301"/>
    <w:rsid w:val="0089757C"/>
    <w:rsid w:val="008A00BA"/>
    <w:rsid w:val="008A0995"/>
    <w:rsid w:val="008A0A17"/>
    <w:rsid w:val="008A2411"/>
    <w:rsid w:val="008A275A"/>
    <w:rsid w:val="008A29A7"/>
    <w:rsid w:val="008A2CA6"/>
    <w:rsid w:val="008A5B90"/>
    <w:rsid w:val="008A5E5B"/>
    <w:rsid w:val="008A6954"/>
    <w:rsid w:val="008A6F38"/>
    <w:rsid w:val="008A7754"/>
    <w:rsid w:val="008A77ED"/>
    <w:rsid w:val="008A7AAD"/>
    <w:rsid w:val="008B0337"/>
    <w:rsid w:val="008B0630"/>
    <w:rsid w:val="008B06D5"/>
    <w:rsid w:val="008B07B4"/>
    <w:rsid w:val="008B1114"/>
    <w:rsid w:val="008B1308"/>
    <w:rsid w:val="008B1828"/>
    <w:rsid w:val="008B18F5"/>
    <w:rsid w:val="008B39EA"/>
    <w:rsid w:val="008B3E93"/>
    <w:rsid w:val="008B45DB"/>
    <w:rsid w:val="008B49B0"/>
    <w:rsid w:val="008B4A22"/>
    <w:rsid w:val="008B4B63"/>
    <w:rsid w:val="008B5601"/>
    <w:rsid w:val="008B56D7"/>
    <w:rsid w:val="008B592E"/>
    <w:rsid w:val="008B6383"/>
    <w:rsid w:val="008B6890"/>
    <w:rsid w:val="008B741B"/>
    <w:rsid w:val="008B774A"/>
    <w:rsid w:val="008C008F"/>
    <w:rsid w:val="008C0D80"/>
    <w:rsid w:val="008C0FE4"/>
    <w:rsid w:val="008C12F2"/>
    <w:rsid w:val="008C1708"/>
    <w:rsid w:val="008C1994"/>
    <w:rsid w:val="008C1A39"/>
    <w:rsid w:val="008C1B22"/>
    <w:rsid w:val="008C37F9"/>
    <w:rsid w:val="008C3C5C"/>
    <w:rsid w:val="008C4385"/>
    <w:rsid w:val="008C445A"/>
    <w:rsid w:val="008C4AA6"/>
    <w:rsid w:val="008C5740"/>
    <w:rsid w:val="008C5770"/>
    <w:rsid w:val="008C5C38"/>
    <w:rsid w:val="008C630D"/>
    <w:rsid w:val="008C67CC"/>
    <w:rsid w:val="008C74C5"/>
    <w:rsid w:val="008C7DE5"/>
    <w:rsid w:val="008D11E3"/>
    <w:rsid w:val="008D15D5"/>
    <w:rsid w:val="008D308E"/>
    <w:rsid w:val="008D3114"/>
    <w:rsid w:val="008D393A"/>
    <w:rsid w:val="008D440F"/>
    <w:rsid w:val="008D51F0"/>
    <w:rsid w:val="008D648E"/>
    <w:rsid w:val="008D6D22"/>
    <w:rsid w:val="008D6EF6"/>
    <w:rsid w:val="008E0248"/>
    <w:rsid w:val="008E037E"/>
    <w:rsid w:val="008E10F7"/>
    <w:rsid w:val="008E12DF"/>
    <w:rsid w:val="008E138A"/>
    <w:rsid w:val="008E16AD"/>
    <w:rsid w:val="008E17A2"/>
    <w:rsid w:val="008E1AEF"/>
    <w:rsid w:val="008E2A04"/>
    <w:rsid w:val="008E3091"/>
    <w:rsid w:val="008E322F"/>
    <w:rsid w:val="008E368C"/>
    <w:rsid w:val="008E3C6A"/>
    <w:rsid w:val="008E3F6C"/>
    <w:rsid w:val="008E3F8D"/>
    <w:rsid w:val="008E401A"/>
    <w:rsid w:val="008E4BF8"/>
    <w:rsid w:val="008E57FF"/>
    <w:rsid w:val="008E61C8"/>
    <w:rsid w:val="008E68D0"/>
    <w:rsid w:val="008E6D3C"/>
    <w:rsid w:val="008E7703"/>
    <w:rsid w:val="008E7C78"/>
    <w:rsid w:val="008E7D21"/>
    <w:rsid w:val="008F014F"/>
    <w:rsid w:val="008F02C4"/>
    <w:rsid w:val="008F05F2"/>
    <w:rsid w:val="008F086E"/>
    <w:rsid w:val="008F1233"/>
    <w:rsid w:val="008F1A34"/>
    <w:rsid w:val="008F36AD"/>
    <w:rsid w:val="008F3ABB"/>
    <w:rsid w:val="008F3EA2"/>
    <w:rsid w:val="008F45B5"/>
    <w:rsid w:val="008F5EF3"/>
    <w:rsid w:val="008F60CB"/>
    <w:rsid w:val="008F6970"/>
    <w:rsid w:val="008F7B8B"/>
    <w:rsid w:val="008F7FE3"/>
    <w:rsid w:val="0090065E"/>
    <w:rsid w:val="00900668"/>
    <w:rsid w:val="00901251"/>
    <w:rsid w:val="00901D71"/>
    <w:rsid w:val="00901F49"/>
    <w:rsid w:val="0090259B"/>
    <w:rsid w:val="0090295F"/>
    <w:rsid w:val="0090319C"/>
    <w:rsid w:val="009036FC"/>
    <w:rsid w:val="00904539"/>
    <w:rsid w:val="00904CFB"/>
    <w:rsid w:val="00904CFE"/>
    <w:rsid w:val="00905652"/>
    <w:rsid w:val="00905C3C"/>
    <w:rsid w:val="00905E5B"/>
    <w:rsid w:val="00906694"/>
    <w:rsid w:val="009067C3"/>
    <w:rsid w:val="00906D2E"/>
    <w:rsid w:val="009101BB"/>
    <w:rsid w:val="009105A2"/>
    <w:rsid w:val="0091066E"/>
    <w:rsid w:val="009111DE"/>
    <w:rsid w:val="00911F90"/>
    <w:rsid w:val="00914243"/>
    <w:rsid w:val="009148FF"/>
    <w:rsid w:val="00916198"/>
    <w:rsid w:val="00916761"/>
    <w:rsid w:val="009173FF"/>
    <w:rsid w:val="009200C4"/>
    <w:rsid w:val="00920A7A"/>
    <w:rsid w:val="00920B19"/>
    <w:rsid w:val="00920D7B"/>
    <w:rsid w:val="00921060"/>
    <w:rsid w:val="0092122F"/>
    <w:rsid w:val="0092132E"/>
    <w:rsid w:val="00921A00"/>
    <w:rsid w:val="00921A8D"/>
    <w:rsid w:val="00922076"/>
    <w:rsid w:val="0092358A"/>
    <w:rsid w:val="0092384D"/>
    <w:rsid w:val="00923C96"/>
    <w:rsid w:val="00923F39"/>
    <w:rsid w:val="009247F4"/>
    <w:rsid w:val="0092596B"/>
    <w:rsid w:val="00925B69"/>
    <w:rsid w:val="00925E5C"/>
    <w:rsid w:val="00925F72"/>
    <w:rsid w:val="00926789"/>
    <w:rsid w:val="009268BD"/>
    <w:rsid w:val="009269BA"/>
    <w:rsid w:val="00927409"/>
    <w:rsid w:val="0092796D"/>
    <w:rsid w:val="00927A1A"/>
    <w:rsid w:val="00927A88"/>
    <w:rsid w:val="00930005"/>
    <w:rsid w:val="009310EF"/>
    <w:rsid w:val="0093168B"/>
    <w:rsid w:val="00931A97"/>
    <w:rsid w:val="00931F28"/>
    <w:rsid w:val="00932478"/>
    <w:rsid w:val="009328F7"/>
    <w:rsid w:val="00932940"/>
    <w:rsid w:val="00932C43"/>
    <w:rsid w:val="0093331F"/>
    <w:rsid w:val="0093433A"/>
    <w:rsid w:val="009353A1"/>
    <w:rsid w:val="0093582F"/>
    <w:rsid w:val="00935BD4"/>
    <w:rsid w:val="00935C4F"/>
    <w:rsid w:val="009364C2"/>
    <w:rsid w:val="0093665C"/>
    <w:rsid w:val="00936F15"/>
    <w:rsid w:val="00937017"/>
    <w:rsid w:val="00937D4C"/>
    <w:rsid w:val="00937DB4"/>
    <w:rsid w:val="00942140"/>
    <w:rsid w:val="00942668"/>
    <w:rsid w:val="0094281B"/>
    <w:rsid w:val="009430B1"/>
    <w:rsid w:val="009449DD"/>
    <w:rsid w:val="00944F4E"/>
    <w:rsid w:val="0094537C"/>
    <w:rsid w:val="009457C7"/>
    <w:rsid w:val="00945F5A"/>
    <w:rsid w:val="00946E0D"/>
    <w:rsid w:val="00947740"/>
    <w:rsid w:val="00947ADE"/>
    <w:rsid w:val="00950695"/>
    <w:rsid w:val="00951670"/>
    <w:rsid w:val="0095178B"/>
    <w:rsid w:val="00951C7E"/>
    <w:rsid w:val="00954796"/>
    <w:rsid w:val="009556D5"/>
    <w:rsid w:val="00955A97"/>
    <w:rsid w:val="00955DF9"/>
    <w:rsid w:val="00956094"/>
    <w:rsid w:val="00956997"/>
    <w:rsid w:val="00956C88"/>
    <w:rsid w:val="00957224"/>
    <w:rsid w:val="00960571"/>
    <w:rsid w:val="00960DF4"/>
    <w:rsid w:val="00961835"/>
    <w:rsid w:val="00961E3E"/>
    <w:rsid w:val="009630EA"/>
    <w:rsid w:val="009652E0"/>
    <w:rsid w:val="00965855"/>
    <w:rsid w:val="00965BC0"/>
    <w:rsid w:val="009666C3"/>
    <w:rsid w:val="00966C22"/>
    <w:rsid w:val="00966C34"/>
    <w:rsid w:val="00966D36"/>
    <w:rsid w:val="00970294"/>
    <w:rsid w:val="00970544"/>
    <w:rsid w:val="009709BB"/>
    <w:rsid w:val="00971B36"/>
    <w:rsid w:val="00972322"/>
    <w:rsid w:val="00972E02"/>
    <w:rsid w:val="00973209"/>
    <w:rsid w:val="0097348D"/>
    <w:rsid w:val="00974345"/>
    <w:rsid w:val="009746A3"/>
    <w:rsid w:val="00975500"/>
    <w:rsid w:val="00975A87"/>
    <w:rsid w:val="00975BF0"/>
    <w:rsid w:val="00975F03"/>
    <w:rsid w:val="00977BB8"/>
    <w:rsid w:val="0098134E"/>
    <w:rsid w:val="009816DD"/>
    <w:rsid w:val="0098191D"/>
    <w:rsid w:val="00982C80"/>
    <w:rsid w:val="00984FCF"/>
    <w:rsid w:val="00985BD2"/>
    <w:rsid w:val="00986753"/>
    <w:rsid w:val="00987777"/>
    <w:rsid w:val="00992395"/>
    <w:rsid w:val="0099275F"/>
    <w:rsid w:val="0099295D"/>
    <w:rsid w:val="00992F75"/>
    <w:rsid w:val="0099331D"/>
    <w:rsid w:val="009934AD"/>
    <w:rsid w:val="00993A0E"/>
    <w:rsid w:val="00994FE2"/>
    <w:rsid w:val="009956AF"/>
    <w:rsid w:val="009959A0"/>
    <w:rsid w:val="00995A99"/>
    <w:rsid w:val="00995D4C"/>
    <w:rsid w:val="00996833"/>
    <w:rsid w:val="00996C78"/>
    <w:rsid w:val="00996F81"/>
    <w:rsid w:val="00997243"/>
    <w:rsid w:val="0099735F"/>
    <w:rsid w:val="00997422"/>
    <w:rsid w:val="00997CB4"/>
    <w:rsid w:val="00997CC0"/>
    <w:rsid w:val="00997EFF"/>
    <w:rsid w:val="009A057E"/>
    <w:rsid w:val="009A0C6C"/>
    <w:rsid w:val="009A0E41"/>
    <w:rsid w:val="009A17B6"/>
    <w:rsid w:val="009A198C"/>
    <w:rsid w:val="009A296E"/>
    <w:rsid w:val="009A3487"/>
    <w:rsid w:val="009A3E6A"/>
    <w:rsid w:val="009A4225"/>
    <w:rsid w:val="009A5148"/>
    <w:rsid w:val="009A5BDB"/>
    <w:rsid w:val="009A5FDD"/>
    <w:rsid w:val="009A61C5"/>
    <w:rsid w:val="009A681C"/>
    <w:rsid w:val="009A76CF"/>
    <w:rsid w:val="009A78E5"/>
    <w:rsid w:val="009B104F"/>
    <w:rsid w:val="009B11E1"/>
    <w:rsid w:val="009B1485"/>
    <w:rsid w:val="009B1AD1"/>
    <w:rsid w:val="009B1C39"/>
    <w:rsid w:val="009B2D6B"/>
    <w:rsid w:val="009B32E6"/>
    <w:rsid w:val="009B3E35"/>
    <w:rsid w:val="009B4205"/>
    <w:rsid w:val="009B58C7"/>
    <w:rsid w:val="009B68E9"/>
    <w:rsid w:val="009B78F3"/>
    <w:rsid w:val="009C0C26"/>
    <w:rsid w:val="009C0F0F"/>
    <w:rsid w:val="009C1067"/>
    <w:rsid w:val="009C1335"/>
    <w:rsid w:val="009C182C"/>
    <w:rsid w:val="009C1A0D"/>
    <w:rsid w:val="009C1C7B"/>
    <w:rsid w:val="009C1E98"/>
    <w:rsid w:val="009C29DE"/>
    <w:rsid w:val="009C2CDA"/>
    <w:rsid w:val="009C3265"/>
    <w:rsid w:val="009C3923"/>
    <w:rsid w:val="009C3FA4"/>
    <w:rsid w:val="009C419E"/>
    <w:rsid w:val="009C4885"/>
    <w:rsid w:val="009C4F24"/>
    <w:rsid w:val="009C6460"/>
    <w:rsid w:val="009C6974"/>
    <w:rsid w:val="009C79FF"/>
    <w:rsid w:val="009C7B30"/>
    <w:rsid w:val="009C7CA5"/>
    <w:rsid w:val="009D0397"/>
    <w:rsid w:val="009D0E18"/>
    <w:rsid w:val="009D1AE3"/>
    <w:rsid w:val="009D200E"/>
    <w:rsid w:val="009D25D2"/>
    <w:rsid w:val="009D31DF"/>
    <w:rsid w:val="009D3276"/>
    <w:rsid w:val="009D3766"/>
    <w:rsid w:val="009D3B4D"/>
    <w:rsid w:val="009D3FC0"/>
    <w:rsid w:val="009D41F6"/>
    <w:rsid w:val="009D4A88"/>
    <w:rsid w:val="009D5BD6"/>
    <w:rsid w:val="009D6958"/>
    <w:rsid w:val="009D6D1E"/>
    <w:rsid w:val="009D7097"/>
    <w:rsid w:val="009D71ED"/>
    <w:rsid w:val="009E0B01"/>
    <w:rsid w:val="009E0BF3"/>
    <w:rsid w:val="009E0D8C"/>
    <w:rsid w:val="009E10C1"/>
    <w:rsid w:val="009E1A69"/>
    <w:rsid w:val="009E20AB"/>
    <w:rsid w:val="009E28B3"/>
    <w:rsid w:val="009E3638"/>
    <w:rsid w:val="009E3C3A"/>
    <w:rsid w:val="009E46F7"/>
    <w:rsid w:val="009E4927"/>
    <w:rsid w:val="009E5ADC"/>
    <w:rsid w:val="009E63E7"/>
    <w:rsid w:val="009F130A"/>
    <w:rsid w:val="009F18BE"/>
    <w:rsid w:val="009F1E17"/>
    <w:rsid w:val="009F25A3"/>
    <w:rsid w:val="009F2F34"/>
    <w:rsid w:val="009F3147"/>
    <w:rsid w:val="009F3553"/>
    <w:rsid w:val="009F3693"/>
    <w:rsid w:val="009F3D0C"/>
    <w:rsid w:val="009F3EFE"/>
    <w:rsid w:val="009F3F8D"/>
    <w:rsid w:val="009F420C"/>
    <w:rsid w:val="009F5AA5"/>
    <w:rsid w:val="009F66A4"/>
    <w:rsid w:val="009F6759"/>
    <w:rsid w:val="009F6AD1"/>
    <w:rsid w:val="009F7170"/>
    <w:rsid w:val="009F73B7"/>
    <w:rsid w:val="009F7FC0"/>
    <w:rsid w:val="00A00820"/>
    <w:rsid w:val="00A010CB"/>
    <w:rsid w:val="00A01DD4"/>
    <w:rsid w:val="00A02990"/>
    <w:rsid w:val="00A03041"/>
    <w:rsid w:val="00A03E94"/>
    <w:rsid w:val="00A04176"/>
    <w:rsid w:val="00A04363"/>
    <w:rsid w:val="00A0451F"/>
    <w:rsid w:val="00A04E09"/>
    <w:rsid w:val="00A05538"/>
    <w:rsid w:val="00A0566C"/>
    <w:rsid w:val="00A06018"/>
    <w:rsid w:val="00A06C26"/>
    <w:rsid w:val="00A06E97"/>
    <w:rsid w:val="00A11073"/>
    <w:rsid w:val="00A1149C"/>
    <w:rsid w:val="00A11607"/>
    <w:rsid w:val="00A11E88"/>
    <w:rsid w:val="00A12CFB"/>
    <w:rsid w:val="00A13587"/>
    <w:rsid w:val="00A13605"/>
    <w:rsid w:val="00A1439E"/>
    <w:rsid w:val="00A149C2"/>
    <w:rsid w:val="00A14F21"/>
    <w:rsid w:val="00A15420"/>
    <w:rsid w:val="00A15A4A"/>
    <w:rsid w:val="00A165E3"/>
    <w:rsid w:val="00A16A3F"/>
    <w:rsid w:val="00A1714B"/>
    <w:rsid w:val="00A17E4E"/>
    <w:rsid w:val="00A20177"/>
    <w:rsid w:val="00A2081F"/>
    <w:rsid w:val="00A2082B"/>
    <w:rsid w:val="00A2094D"/>
    <w:rsid w:val="00A20AA7"/>
    <w:rsid w:val="00A2152B"/>
    <w:rsid w:val="00A21761"/>
    <w:rsid w:val="00A2180D"/>
    <w:rsid w:val="00A22271"/>
    <w:rsid w:val="00A22B42"/>
    <w:rsid w:val="00A22BA9"/>
    <w:rsid w:val="00A23D4E"/>
    <w:rsid w:val="00A25078"/>
    <w:rsid w:val="00A2551F"/>
    <w:rsid w:val="00A25688"/>
    <w:rsid w:val="00A25909"/>
    <w:rsid w:val="00A25F4B"/>
    <w:rsid w:val="00A269E0"/>
    <w:rsid w:val="00A277AC"/>
    <w:rsid w:val="00A27B69"/>
    <w:rsid w:val="00A30896"/>
    <w:rsid w:val="00A31162"/>
    <w:rsid w:val="00A311A4"/>
    <w:rsid w:val="00A314EE"/>
    <w:rsid w:val="00A326E7"/>
    <w:rsid w:val="00A3287C"/>
    <w:rsid w:val="00A32A54"/>
    <w:rsid w:val="00A32ADC"/>
    <w:rsid w:val="00A32D79"/>
    <w:rsid w:val="00A348DA"/>
    <w:rsid w:val="00A350BB"/>
    <w:rsid w:val="00A35C63"/>
    <w:rsid w:val="00A36B6F"/>
    <w:rsid w:val="00A37040"/>
    <w:rsid w:val="00A3751A"/>
    <w:rsid w:val="00A37689"/>
    <w:rsid w:val="00A37E7D"/>
    <w:rsid w:val="00A403D6"/>
    <w:rsid w:val="00A40960"/>
    <w:rsid w:val="00A40D7A"/>
    <w:rsid w:val="00A4178A"/>
    <w:rsid w:val="00A418A5"/>
    <w:rsid w:val="00A41CFC"/>
    <w:rsid w:val="00A4287A"/>
    <w:rsid w:val="00A42D99"/>
    <w:rsid w:val="00A434A6"/>
    <w:rsid w:val="00A438D4"/>
    <w:rsid w:val="00A442D1"/>
    <w:rsid w:val="00A44325"/>
    <w:rsid w:val="00A44C04"/>
    <w:rsid w:val="00A450F0"/>
    <w:rsid w:val="00A4538E"/>
    <w:rsid w:val="00A454D1"/>
    <w:rsid w:val="00A457DD"/>
    <w:rsid w:val="00A45AF2"/>
    <w:rsid w:val="00A45F13"/>
    <w:rsid w:val="00A45FF1"/>
    <w:rsid w:val="00A47599"/>
    <w:rsid w:val="00A47A72"/>
    <w:rsid w:val="00A47DB1"/>
    <w:rsid w:val="00A5061F"/>
    <w:rsid w:val="00A507A1"/>
    <w:rsid w:val="00A5097F"/>
    <w:rsid w:val="00A50DCF"/>
    <w:rsid w:val="00A51C92"/>
    <w:rsid w:val="00A525B5"/>
    <w:rsid w:val="00A52A7E"/>
    <w:rsid w:val="00A52BDA"/>
    <w:rsid w:val="00A54177"/>
    <w:rsid w:val="00A5436A"/>
    <w:rsid w:val="00A54D8A"/>
    <w:rsid w:val="00A54E57"/>
    <w:rsid w:val="00A55CA1"/>
    <w:rsid w:val="00A55EB5"/>
    <w:rsid w:val="00A56020"/>
    <w:rsid w:val="00A572F3"/>
    <w:rsid w:val="00A574D0"/>
    <w:rsid w:val="00A578D3"/>
    <w:rsid w:val="00A6010B"/>
    <w:rsid w:val="00A6074E"/>
    <w:rsid w:val="00A60F00"/>
    <w:rsid w:val="00A612EF"/>
    <w:rsid w:val="00A61521"/>
    <w:rsid w:val="00A617ED"/>
    <w:rsid w:val="00A61F0F"/>
    <w:rsid w:val="00A6292F"/>
    <w:rsid w:val="00A62A92"/>
    <w:rsid w:val="00A62B34"/>
    <w:rsid w:val="00A631A4"/>
    <w:rsid w:val="00A636C0"/>
    <w:rsid w:val="00A639D2"/>
    <w:rsid w:val="00A63C6A"/>
    <w:rsid w:val="00A6404F"/>
    <w:rsid w:val="00A64620"/>
    <w:rsid w:val="00A6511B"/>
    <w:rsid w:val="00A65359"/>
    <w:rsid w:val="00A65AD5"/>
    <w:rsid w:val="00A65E62"/>
    <w:rsid w:val="00A662D2"/>
    <w:rsid w:val="00A66555"/>
    <w:rsid w:val="00A6664D"/>
    <w:rsid w:val="00A66B51"/>
    <w:rsid w:val="00A66CCA"/>
    <w:rsid w:val="00A66DF1"/>
    <w:rsid w:val="00A67876"/>
    <w:rsid w:val="00A67ABC"/>
    <w:rsid w:val="00A7069D"/>
    <w:rsid w:val="00A71365"/>
    <w:rsid w:val="00A719C5"/>
    <w:rsid w:val="00A743D7"/>
    <w:rsid w:val="00A7496A"/>
    <w:rsid w:val="00A754A3"/>
    <w:rsid w:val="00A75762"/>
    <w:rsid w:val="00A7610A"/>
    <w:rsid w:val="00A76356"/>
    <w:rsid w:val="00A763DE"/>
    <w:rsid w:val="00A767AB"/>
    <w:rsid w:val="00A801CD"/>
    <w:rsid w:val="00A811BD"/>
    <w:rsid w:val="00A8239A"/>
    <w:rsid w:val="00A8271E"/>
    <w:rsid w:val="00A829F6"/>
    <w:rsid w:val="00A84B0D"/>
    <w:rsid w:val="00A84E5D"/>
    <w:rsid w:val="00A85055"/>
    <w:rsid w:val="00A85FFB"/>
    <w:rsid w:val="00A861F9"/>
    <w:rsid w:val="00A8737B"/>
    <w:rsid w:val="00A873B1"/>
    <w:rsid w:val="00A87AF8"/>
    <w:rsid w:val="00A909EE"/>
    <w:rsid w:val="00A911B5"/>
    <w:rsid w:val="00A91A51"/>
    <w:rsid w:val="00A92A18"/>
    <w:rsid w:val="00A92BAC"/>
    <w:rsid w:val="00A92BC4"/>
    <w:rsid w:val="00A92D4C"/>
    <w:rsid w:val="00A93160"/>
    <w:rsid w:val="00A949D0"/>
    <w:rsid w:val="00A94FCF"/>
    <w:rsid w:val="00A958B9"/>
    <w:rsid w:val="00A95918"/>
    <w:rsid w:val="00A95E50"/>
    <w:rsid w:val="00A96046"/>
    <w:rsid w:val="00A9681C"/>
    <w:rsid w:val="00AA08E0"/>
    <w:rsid w:val="00AA0B05"/>
    <w:rsid w:val="00AA1A32"/>
    <w:rsid w:val="00AA217C"/>
    <w:rsid w:val="00AA24DD"/>
    <w:rsid w:val="00AA2A6E"/>
    <w:rsid w:val="00AA33FB"/>
    <w:rsid w:val="00AA4CA0"/>
    <w:rsid w:val="00AA5656"/>
    <w:rsid w:val="00AA5995"/>
    <w:rsid w:val="00AA5EEF"/>
    <w:rsid w:val="00AA6480"/>
    <w:rsid w:val="00AA667A"/>
    <w:rsid w:val="00AA6958"/>
    <w:rsid w:val="00AA6EAE"/>
    <w:rsid w:val="00AA740B"/>
    <w:rsid w:val="00AA74E6"/>
    <w:rsid w:val="00AA7A5F"/>
    <w:rsid w:val="00AA7FB8"/>
    <w:rsid w:val="00AB136F"/>
    <w:rsid w:val="00AB15AB"/>
    <w:rsid w:val="00AB1C17"/>
    <w:rsid w:val="00AB24C1"/>
    <w:rsid w:val="00AB39C7"/>
    <w:rsid w:val="00AB3D1F"/>
    <w:rsid w:val="00AB4103"/>
    <w:rsid w:val="00AB4955"/>
    <w:rsid w:val="00AB4E3B"/>
    <w:rsid w:val="00AB56DF"/>
    <w:rsid w:val="00AB5989"/>
    <w:rsid w:val="00AB5D6B"/>
    <w:rsid w:val="00AB6402"/>
    <w:rsid w:val="00AB75D7"/>
    <w:rsid w:val="00AC044C"/>
    <w:rsid w:val="00AC09A5"/>
    <w:rsid w:val="00AC14E5"/>
    <w:rsid w:val="00AC1E18"/>
    <w:rsid w:val="00AC2232"/>
    <w:rsid w:val="00AC2E20"/>
    <w:rsid w:val="00AC3666"/>
    <w:rsid w:val="00AC3B54"/>
    <w:rsid w:val="00AC3D39"/>
    <w:rsid w:val="00AC3EFB"/>
    <w:rsid w:val="00AC4036"/>
    <w:rsid w:val="00AC4607"/>
    <w:rsid w:val="00AC498E"/>
    <w:rsid w:val="00AC49DF"/>
    <w:rsid w:val="00AC4AFC"/>
    <w:rsid w:val="00AC4B5A"/>
    <w:rsid w:val="00AC5545"/>
    <w:rsid w:val="00AC5689"/>
    <w:rsid w:val="00AC5789"/>
    <w:rsid w:val="00AC5993"/>
    <w:rsid w:val="00AC5CD2"/>
    <w:rsid w:val="00AC6CA5"/>
    <w:rsid w:val="00AD0146"/>
    <w:rsid w:val="00AD1660"/>
    <w:rsid w:val="00AD1D6D"/>
    <w:rsid w:val="00AD1E47"/>
    <w:rsid w:val="00AD1F4A"/>
    <w:rsid w:val="00AD20C1"/>
    <w:rsid w:val="00AD22E0"/>
    <w:rsid w:val="00AD2568"/>
    <w:rsid w:val="00AD2F6F"/>
    <w:rsid w:val="00AD2FFF"/>
    <w:rsid w:val="00AD41CB"/>
    <w:rsid w:val="00AD4458"/>
    <w:rsid w:val="00AD4F88"/>
    <w:rsid w:val="00AD6691"/>
    <w:rsid w:val="00AD7155"/>
    <w:rsid w:val="00AE03FC"/>
    <w:rsid w:val="00AE0798"/>
    <w:rsid w:val="00AE1201"/>
    <w:rsid w:val="00AE147B"/>
    <w:rsid w:val="00AE20B5"/>
    <w:rsid w:val="00AE371F"/>
    <w:rsid w:val="00AE39A6"/>
    <w:rsid w:val="00AE3A89"/>
    <w:rsid w:val="00AE3CCB"/>
    <w:rsid w:val="00AE5855"/>
    <w:rsid w:val="00AE58CA"/>
    <w:rsid w:val="00AE79FF"/>
    <w:rsid w:val="00AF0032"/>
    <w:rsid w:val="00AF0B3A"/>
    <w:rsid w:val="00AF14CD"/>
    <w:rsid w:val="00AF1A7E"/>
    <w:rsid w:val="00AF201A"/>
    <w:rsid w:val="00AF3B72"/>
    <w:rsid w:val="00AF48DA"/>
    <w:rsid w:val="00AF4AC1"/>
    <w:rsid w:val="00AF4D58"/>
    <w:rsid w:val="00AF50E6"/>
    <w:rsid w:val="00AF5B74"/>
    <w:rsid w:val="00AF5FAB"/>
    <w:rsid w:val="00AF6724"/>
    <w:rsid w:val="00AF6A6E"/>
    <w:rsid w:val="00AF6AE5"/>
    <w:rsid w:val="00AF6BA6"/>
    <w:rsid w:val="00AF6E73"/>
    <w:rsid w:val="00B001C9"/>
    <w:rsid w:val="00B003B0"/>
    <w:rsid w:val="00B00FB0"/>
    <w:rsid w:val="00B012E8"/>
    <w:rsid w:val="00B018D3"/>
    <w:rsid w:val="00B0197B"/>
    <w:rsid w:val="00B01D64"/>
    <w:rsid w:val="00B02AA4"/>
    <w:rsid w:val="00B03204"/>
    <w:rsid w:val="00B03AF0"/>
    <w:rsid w:val="00B03B4A"/>
    <w:rsid w:val="00B03D96"/>
    <w:rsid w:val="00B03E40"/>
    <w:rsid w:val="00B0415E"/>
    <w:rsid w:val="00B041CD"/>
    <w:rsid w:val="00B054A8"/>
    <w:rsid w:val="00B0611B"/>
    <w:rsid w:val="00B067CD"/>
    <w:rsid w:val="00B075BB"/>
    <w:rsid w:val="00B07C6A"/>
    <w:rsid w:val="00B10030"/>
    <w:rsid w:val="00B1088E"/>
    <w:rsid w:val="00B109AE"/>
    <w:rsid w:val="00B10A04"/>
    <w:rsid w:val="00B10F97"/>
    <w:rsid w:val="00B11CE4"/>
    <w:rsid w:val="00B121EA"/>
    <w:rsid w:val="00B13132"/>
    <w:rsid w:val="00B131BB"/>
    <w:rsid w:val="00B1360E"/>
    <w:rsid w:val="00B1375E"/>
    <w:rsid w:val="00B13D64"/>
    <w:rsid w:val="00B13DD4"/>
    <w:rsid w:val="00B13F92"/>
    <w:rsid w:val="00B14135"/>
    <w:rsid w:val="00B142C1"/>
    <w:rsid w:val="00B142D4"/>
    <w:rsid w:val="00B152D9"/>
    <w:rsid w:val="00B16A8A"/>
    <w:rsid w:val="00B17B48"/>
    <w:rsid w:val="00B20DC5"/>
    <w:rsid w:val="00B217C7"/>
    <w:rsid w:val="00B21E16"/>
    <w:rsid w:val="00B21E20"/>
    <w:rsid w:val="00B22354"/>
    <w:rsid w:val="00B22760"/>
    <w:rsid w:val="00B22A13"/>
    <w:rsid w:val="00B22B79"/>
    <w:rsid w:val="00B23320"/>
    <w:rsid w:val="00B234B5"/>
    <w:rsid w:val="00B2354A"/>
    <w:rsid w:val="00B23993"/>
    <w:rsid w:val="00B23BDA"/>
    <w:rsid w:val="00B245ED"/>
    <w:rsid w:val="00B25E22"/>
    <w:rsid w:val="00B2605D"/>
    <w:rsid w:val="00B26908"/>
    <w:rsid w:val="00B26EC9"/>
    <w:rsid w:val="00B26FA6"/>
    <w:rsid w:val="00B304C9"/>
    <w:rsid w:val="00B31279"/>
    <w:rsid w:val="00B31465"/>
    <w:rsid w:val="00B314EE"/>
    <w:rsid w:val="00B31B0A"/>
    <w:rsid w:val="00B32727"/>
    <w:rsid w:val="00B32919"/>
    <w:rsid w:val="00B3300F"/>
    <w:rsid w:val="00B3361A"/>
    <w:rsid w:val="00B33FF9"/>
    <w:rsid w:val="00B3404C"/>
    <w:rsid w:val="00B35134"/>
    <w:rsid w:val="00B35175"/>
    <w:rsid w:val="00B370C5"/>
    <w:rsid w:val="00B37660"/>
    <w:rsid w:val="00B377D8"/>
    <w:rsid w:val="00B37896"/>
    <w:rsid w:val="00B402B9"/>
    <w:rsid w:val="00B402D9"/>
    <w:rsid w:val="00B41543"/>
    <w:rsid w:val="00B41618"/>
    <w:rsid w:val="00B41A3B"/>
    <w:rsid w:val="00B41F07"/>
    <w:rsid w:val="00B42C97"/>
    <w:rsid w:val="00B4354B"/>
    <w:rsid w:val="00B4364A"/>
    <w:rsid w:val="00B437B0"/>
    <w:rsid w:val="00B43EBC"/>
    <w:rsid w:val="00B44570"/>
    <w:rsid w:val="00B44637"/>
    <w:rsid w:val="00B45AFE"/>
    <w:rsid w:val="00B45ECD"/>
    <w:rsid w:val="00B46549"/>
    <w:rsid w:val="00B46CB2"/>
    <w:rsid w:val="00B470D2"/>
    <w:rsid w:val="00B472C1"/>
    <w:rsid w:val="00B47500"/>
    <w:rsid w:val="00B4761E"/>
    <w:rsid w:val="00B503CB"/>
    <w:rsid w:val="00B50DE8"/>
    <w:rsid w:val="00B513B3"/>
    <w:rsid w:val="00B51B29"/>
    <w:rsid w:val="00B5287F"/>
    <w:rsid w:val="00B53631"/>
    <w:rsid w:val="00B53B98"/>
    <w:rsid w:val="00B555F3"/>
    <w:rsid w:val="00B565B8"/>
    <w:rsid w:val="00B56B1E"/>
    <w:rsid w:val="00B56F37"/>
    <w:rsid w:val="00B571A1"/>
    <w:rsid w:val="00B5735B"/>
    <w:rsid w:val="00B609A6"/>
    <w:rsid w:val="00B60EF6"/>
    <w:rsid w:val="00B611F6"/>
    <w:rsid w:val="00B6143A"/>
    <w:rsid w:val="00B61C25"/>
    <w:rsid w:val="00B61E41"/>
    <w:rsid w:val="00B62036"/>
    <w:rsid w:val="00B62AE5"/>
    <w:rsid w:val="00B62B29"/>
    <w:rsid w:val="00B62BE4"/>
    <w:rsid w:val="00B63A89"/>
    <w:rsid w:val="00B63BFC"/>
    <w:rsid w:val="00B64CB7"/>
    <w:rsid w:val="00B65526"/>
    <w:rsid w:val="00B65C1A"/>
    <w:rsid w:val="00B65E2E"/>
    <w:rsid w:val="00B67085"/>
    <w:rsid w:val="00B67341"/>
    <w:rsid w:val="00B67415"/>
    <w:rsid w:val="00B67991"/>
    <w:rsid w:val="00B708CE"/>
    <w:rsid w:val="00B70943"/>
    <w:rsid w:val="00B71302"/>
    <w:rsid w:val="00B71A9F"/>
    <w:rsid w:val="00B71ADC"/>
    <w:rsid w:val="00B72D14"/>
    <w:rsid w:val="00B7443F"/>
    <w:rsid w:val="00B74516"/>
    <w:rsid w:val="00B7547A"/>
    <w:rsid w:val="00B765E8"/>
    <w:rsid w:val="00B7689F"/>
    <w:rsid w:val="00B76C6C"/>
    <w:rsid w:val="00B76EBE"/>
    <w:rsid w:val="00B76FCA"/>
    <w:rsid w:val="00B77E0A"/>
    <w:rsid w:val="00B80816"/>
    <w:rsid w:val="00B809E7"/>
    <w:rsid w:val="00B817C2"/>
    <w:rsid w:val="00B818C1"/>
    <w:rsid w:val="00B81AAF"/>
    <w:rsid w:val="00B81B64"/>
    <w:rsid w:val="00B8208D"/>
    <w:rsid w:val="00B825A7"/>
    <w:rsid w:val="00B825F3"/>
    <w:rsid w:val="00B8275B"/>
    <w:rsid w:val="00B830E2"/>
    <w:rsid w:val="00B83122"/>
    <w:rsid w:val="00B83DE8"/>
    <w:rsid w:val="00B83FEB"/>
    <w:rsid w:val="00B8426B"/>
    <w:rsid w:val="00B844EC"/>
    <w:rsid w:val="00B85341"/>
    <w:rsid w:val="00B858BE"/>
    <w:rsid w:val="00B865CD"/>
    <w:rsid w:val="00B866D1"/>
    <w:rsid w:val="00B869FB"/>
    <w:rsid w:val="00B86C1E"/>
    <w:rsid w:val="00B86C9F"/>
    <w:rsid w:val="00B87AD7"/>
    <w:rsid w:val="00B87DC6"/>
    <w:rsid w:val="00B90C24"/>
    <w:rsid w:val="00B91F03"/>
    <w:rsid w:val="00B927D7"/>
    <w:rsid w:val="00B928CB"/>
    <w:rsid w:val="00B929B0"/>
    <w:rsid w:val="00B93122"/>
    <w:rsid w:val="00B935DA"/>
    <w:rsid w:val="00B93BF2"/>
    <w:rsid w:val="00B93FC1"/>
    <w:rsid w:val="00B948A4"/>
    <w:rsid w:val="00B95065"/>
    <w:rsid w:val="00B95810"/>
    <w:rsid w:val="00B95C7B"/>
    <w:rsid w:val="00B960A6"/>
    <w:rsid w:val="00B960BC"/>
    <w:rsid w:val="00B964A3"/>
    <w:rsid w:val="00B969E1"/>
    <w:rsid w:val="00BA0101"/>
    <w:rsid w:val="00BA03AF"/>
    <w:rsid w:val="00BA0915"/>
    <w:rsid w:val="00BA129A"/>
    <w:rsid w:val="00BA12EB"/>
    <w:rsid w:val="00BA159E"/>
    <w:rsid w:val="00BA1D8E"/>
    <w:rsid w:val="00BA2607"/>
    <w:rsid w:val="00BA29F9"/>
    <w:rsid w:val="00BA2FCA"/>
    <w:rsid w:val="00BA31DB"/>
    <w:rsid w:val="00BA3865"/>
    <w:rsid w:val="00BA38C6"/>
    <w:rsid w:val="00BA3D9A"/>
    <w:rsid w:val="00BA42EF"/>
    <w:rsid w:val="00BA445A"/>
    <w:rsid w:val="00BA4752"/>
    <w:rsid w:val="00BA48AB"/>
    <w:rsid w:val="00BA5A96"/>
    <w:rsid w:val="00BA6316"/>
    <w:rsid w:val="00BA6C90"/>
    <w:rsid w:val="00BA6E0C"/>
    <w:rsid w:val="00BA6E6D"/>
    <w:rsid w:val="00BA76F0"/>
    <w:rsid w:val="00BA7A3B"/>
    <w:rsid w:val="00BA7D17"/>
    <w:rsid w:val="00BB06B4"/>
    <w:rsid w:val="00BB0C43"/>
    <w:rsid w:val="00BB0CCC"/>
    <w:rsid w:val="00BB1764"/>
    <w:rsid w:val="00BB1CD0"/>
    <w:rsid w:val="00BB2472"/>
    <w:rsid w:val="00BB2527"/>
    <w:rsid w:val="00BB29EF"/>
    <w:rsid w:val="00BB2ADA"/>
    <w:rsid w:val="00BB2B6E"/>
    <w:rsid w:val="00BB30B6"/>
    <w:rsid w:val="00BB368B"/>
    <w:rsid w:val="00BB4A90"/>
    <w:rsid w:val="00BB4CE3"/>
    <w:rsid w:val="00BB4F95"/>
    <w:rsid w:val="00BB5095"/>
    <w:rsid w:val="00BB517A"/>
    <w:rsid w:val="00BB5DBE"/>
    <w:rsid w:val="00BB60B9"/>
    <w:rsid w:val="00BB6253"/>
    <w:rsid w:val="00BB6E67"/>
    <w:rsid w:val="00BB6F11"/>
    <w:rsid w:val="00BB780D"/>
    <w:rsid w:val="00BB79AA"/>
    <w:rsid w:val="00BC09AD"/>
    <w:rsid w:val="00BC0D78"/>
    <w:rsid w:val="00BC0F52"/>
    <w:rsid w:val="00BC1088"/>
    <w:rsid w:val="00BC1332"/>
    <w:rsid w:val="00BC2042"/>
    <w:rsid w:val="00BC2242"/>
    <w:rsid w:val="00BC2BD6"/>
    <w:rsid w:val="00BC3048"/>
    <w:rsid w:val="00BC3297"/>
    <w:rsid w:val="00BC32AF"/>
    <w:rsid w:val="00BC426B"/>
    <w:rsid w:val="00BC474A"/>
    <w:rsid w:val="00BC49E0"/>
    <w:rsid w:val="00BC4A60"/>
    <w:rsid w:val="00BC5017"/>
    <w:rsid w:val="00BC5D15"/>
    <w:rsid w:val="00BC698E"/>
    <w:rsid w:val="00BC6C93"/>
    <w:rsid w:val="00BC6CC9"/>
    <w:rsid w:val="00BC7256"/>
    <w:rsid w:val="00BC7BA7"/>
    <w:rsid w:val="00BC7D12"/>
    <w:rsid w:val="00BD03C3"/>
    <w:rsid w:val="00BD0B93"/>
    <w:rsid w:val="00BD1056"/>
    <w:rsid w:val="00BD143F"/>
    <w:rsid w:val="00BD348A"/>
    <w:rsid w:val="00BD34B4"/>
    <w:rsid w:val="00BD4905"/>
    <w:rsid w:val="00BD491A"/>
    <w:rsid w:val="00BD4D38"/>
    <w:rsid w:val="00BD4DC5"/>
    <w:rsid w:val="00BD51E4"/>
    <w:rsid w:val="00BD544B"/>
    <w:rsid w:val="00BD644D"/>
    <w:rsid w:val="00BD65C2"/>
    <w:rsid w:val="00BE021D"/>
    <w:rsid w:val="00BE04E7"/>
    <w:rsid w:val="00BE0B45"/>
    <w:rsid w:val="00BE1929"/>
    <w:rsid w:val="00BE1F0D"/>
    <w:rsid w:val="00BE2762"/>
    <w:rsid w:val="00BE35BB"/>
    <w:rsid w:val="00BE3B1C"/>
    <w:rsid w:val="00BE3DBF"/>
    <w:rsid w:val="00BE4433"/>
    <w:rsid w:val="00BE4F63"/>
    <w:rsid w:val="00BE533A"/>
    <w:rsid w:val="00BE54A1"/>
    <w:rsid w:val="00BE5637"/>
    <w:rsid w:val="00BE5640"/>
    <w:rsid w:val="00BE5E9C"/>
    <w:rsid w:val="00BE5F47"/>
    <w:rsid w:val="00BE624E"/>
    <w:rsid w:val="00BE63DF"/>
    <w:rsid w:val="00BE64C2"/>
    <w:rsid w:val="00BE7D3A"/>
    <w:rsid w:val="00BF064E"/>
    <w:rsid w:val="00BF1946"/>
    <w:rsid w:val="00BF47C8"/>
    <w:rsid w:val="00BF47C9"/>
    <w:rsid w:val="00BF5332"/>
    <w:rsid w:val="00BF6091"/>
    <w:rsid w:val="00BF6789"/>
    <w:rsid w:val="00BF684C"/>
    <w:rsid w:val="00BF6873"/>
    <w:rsid w:val="00BF6A51"/>
    <w:rsid w:val="00BF760D"/>
    <w:rsid w:val="00BF7B57"/>
    <w:rsid w:val="00BF7DF6"/>
    <w:rsid w:val="00BF7E4F"/>
    <w:rsid w:val="00C00129"/>
    <w:rsid w:val="00C00B33"/>
    <w:rsid w:val="00C00B6C"/>
    <w:rsid w:val="00C016A5"/>
    <w:rsid w:val="00C024C9"/>
    <w:rsid w:val="00C025FF"/>
    <w:rsid w:val="00C02B51"/>
    <w:rsid w:val="00C034F8"/>
    <w:rsid w:val="00C03D9F"/>
    <w:rsid w:val="00C03FBA"/>
    <w:rsid w:val="00C047DE"/>
    <w:rsid w:val="00C04E7B"/>
    <w:rsid w:val="00C050F4"/>
    <w:rsid w:val="00C06822"/>
    <w:rsid w:val="00C07292"/>
    <w:rsid w:val="00C07B97"/>
    <w:rsid w:val="00C07E66"/>
    <w:rsid w:val="00C105BD"/>
    <w:rsid w:val="00C1206B"/>
    <w:rsid w:val="00C12075"/>
    <w:rsid w:val="00C122E2"/>
    <w:rsid w:val="00C14233"/>
    <w:rsid w:val="00C1452C"/>
    <w:rsid w:val="00C146AF"/>
    <w:rsid w:val="00C1472A"/>
    <w:rsid w:val="00C148B8"/>
    <w:rsid w:val="00C164D1"/>
    <w:rsid w:val="00C167D0"/>
    <w:rsid w:val="00C16AFA"/>
    <w:rsid w:val="00C16B31"/>
    <w:rsid w:val="00C16C77"/>
    <w:rsid w:val="00C170C4"/>
    <w:rsid w:val="00C17681"/>
    <w:rsid w:val="00C17DE7"/>
    <w:rsid w:val="00C20767"/>
    <w:rsid w:val="00C20F11"/>
    <w:rsid w:val="00C2161E"/>
    <w:rsid w:val="00C228CC"/>
    <w:rsid w:val="00C228E5"/>
    <w:rsid w:val="00C22D24"/>
    <w:rsid w:val="00C22FF5"/>
    <w:rsid w:val="00C23444"/>
    <w:rsid w:val="00C23514"/>
    <w:rsid w:val="00C236B1"/>
    <w:rsid w:val="00C23AD5"/>
    <w:rsid w:val="00C24200"/>
    <w:rsid w:val="00C24ACB"/>
    <w:rsid w:val="00C257DD"/>
    <w:rsid w:val="00C25AC8"/>
    <w:rsid w:val="00C265CE"/>
    <w:rsid w:val="00C26898"/>
    <w:rsid w:val="00C27159"/>
    <w:rsid w:val="00C27A7F"/>
    <w:rsid w:val="00C27B1F"/>
    <w:rsid w:val="00C30123"/>
    <w:rsid w:val="00C3024E"/>
    <w:rsid w:val="00C308A2"/>
    <w:rsid w:val="00C313A5"/>
    <w:rsid w:val="00C31DEB"/>
    <w:rsid w:val="00C321A9"/>
    <w:rsid w:val="00C32291"/>
    <w:rsid w:val="00C323E9"/>
    <w:rsid w:val="00C32AC2"/>
    <w:rsid w:val="00C32FBD"/>
    <w:rsid w:val="00C3347E"/>
    <w:rsid w:val="00C337C6"/>
    <w:rsid w:val="00C3396B"/>
    <w:rsid w:val="00C33EF1"/>
    <w:rsid w:val="00C33FB9"/>
    <w:rsid w:val="00C352DF"/>
    <w:rsid w:val="00C354BF"/>
    <w:rsid w:val="00C35A17"/>
    <w:rsid w:val="00C35B50"/>
    <w:rsid w:val="00C36294"/>
    <w:rsid w:val="00C362EE"/>
    <w:rsid w:val="00C3680C"/>
    <w:rsid w:val="00C36FC2"/>
    <w:rsid w:val="00C3718D"/>
    <w:rsid w:val="00C37A05"/>
    <w:rsid w:val="00C37EAA"/>
    <w:rsid w:val="00C403FB"/>
    <w:rsid w:val="00C40EAF"/>
    <w:rsid w:val="00C411A2"/>
    <w:rsid w:val="00C41C5C"/>
    <w:rsid w:val="00C426AE"/>
    <w:rsid w:val="00C4290B"/>
    <w:rsid w:val="00C434AD"/>
    <w:rsid w:val="00C43BB9"/>
    <w:rsid w:val="00C43E1A"/>
    <w:rsid w:val="00C4407B"/>
    <w:rsid w:val="00C440DD"/>
    <w:rsid w:val="00C440DF"/>
    <w:rsid w:val="00C443BA"/>
    <w:rsid w:val="00C44CDA"/>
    <w:rsid w:val="00C46E0A"/>
    <w:rsid w:val="00C46FA7"/>
    <w:rsid w:val="00C5254F"/>
    <w:rsid w:val="00C53056"/>
    <w:rsid w:val="00C534E2"/>
    <w:rsid w:val="00C53573"/>
    <w:rsid w:val="00C5415D"/>
    <w:rsid w:val="00C54190"/>
    <w:rsid w:val="00C54E57"/>
    <w:rsid w:val="00C54EC9"/>
    <w:rsid w:val="00C55148"/>
    <w:rsid w:val="00C554F1"/>
    <w:rsid w:val="00C55D3D"/>
    <w:rsid w:val="00C560D3"/>
    <w:rsid w:val="00C5661E"/>
    <w:rsid w:val="00C57335"/>
    <w:rsid w:val="00C5748D"/>
    <w:rsid w:val="00C5748E"/>
    <w:rsid w:val="00C57509"/>
    <w:rsid w:val="00C5765F"/>
    <w:rsid w:val="00C576D9"/>
    <w:rsid w:val="00C57CE4"/>
    <w:rsid w:val="00C57D88"/>
    <w:rsid w:val="00C60956"/>
    <w:rsid w:val="00C60E19"/>
    <w:rsid w:val="00C61A6D"/>
    <w:rsid w:val="00C61FC2"/>
    <w:rsid w:val="00C621DB"/>
    <w:rsid w:val="00C62B06"/>
    <w:rsid w:val="00C630FF"/>
    <w:rsid w:val="00C63417"/>
    <w:rsid w:val="00C63D5E"/>
    <w:rsid w:val="00C64FB7"/>
    <w:rsid w:val="00C651DB"/>
    <w:rsid w:val="00C65758"/>
    <w:rsid w:val="00C65BF4"/>
    <w:rsid w:val="00C66965"/>
    <w:rsid w:val="00C67AA5"/>
    <w:rsid w:val="00C70317"/>
    <w:rsid w:val="00C706F2"/>
    <w:rsid w:val="00C7094D"/>
    <w:rsid w:val="00C7095E"/>
    <w:rsid w:val="00C7298B"/>
    <w:rsid w:val="00C72E67"/>
    <w:rsid w:val="00C7390C"/>
    <w:rsid w:val="00C73F61"/>
    <w:rsid w:val="00C73FCB"/>
    <w:rsid w:val="00C749EE"/>
    <w:rsid w:val="00C7517A"/>
    <w:rsid w:val="00C75D86"/>
    <w:rsid w:val="00C7646F"/>
    <w:rsid w:val="00C765D3"/>
    <w:rsid w:val="00C76C62"/>
    <w:rsid w:val="00C77796"/>
    <w:rsid w:val="00C77D39"/>
    <w:rsid w:val="00C80B58"/>
    <w:rsid w:val="00C80BEE"/>
    <w:rsid w:val="00C80F36"/>
    <w:rsid w:val="00C8132E"/>
    <w:rsid w:val="00C81344"/>
    <w:rsid w:val="00C814CD"/>
    <w:rsid w:val="00C829D0"/>
    <w:rsid w:val="00C82FAC"/>
    <w:rsid w:val="00C83F17"/>
    <w:rsid w:val="00C84DCE"/>
    <w:rsid w:val="00C8530B"/>
    <w:rsid w:val="00C853D4"/>
    <w:rsid w:val="00C85554"/>
    <w:rsid w:val="00C85A8B"/>
    <w:rsid w:val="00C86214"/>
    <w:rsid w:val="00C8674D"/>
    <w:rsid w:val="00C86812"/>
    <w:rsid w:val="00C868E9"/>
    <w:rsid w:val="00C86A0A"/>
    <w:rsid w:val="00C86A9E"/>
    <w:rsid w:val="00C878B7"/>
    <w:rsid w:val="00C87A1F"/>
    <w:rsid w:val="00C87D23"/>
    <w:rsid w:val="00C91B51"/>
    <w:rsid w:val="00C91D27"/>
    <w:rsid w:val="00C91F4D"/>
    <w:rsid w:val="00C92333"/>
    <w:rsid w:val="00C923C9"/>
    <w:rsid w:val="00C93FE3"/>
    <w:rsid w:val="00C94207"/>
    <w:rsid w:val="00C94F5E"/>
    <w:rsid w:val="00C95278"/>
    <w:rsid w:val="00C955ED"/>
    <w:rsid w:val="00C95B84"/>
    <w:rsid w:val="00C95B9E"/>
    <w:rsid w:val="00C9600F"/>
    <w:rsid w:val="00C969C6"/>
    <w:rsid w:val="00CA2109"/>
    <w:rsid w:val="00CA2E3D"/>
    <w:rsid w:val="00CA2F05"/>
    <w:rsid w:val="00CA30C3"/>
    <w:rsid w:val="00CA3595"/>
    <w:rsid w:val="00CA3758"/>
    <w:rsid w:val="00CA37FB"/>
    <w:rsid w:val="00CA3BA8"/>
    <w:rsid w:val="00CA3C4A"/>
    <w:rsid w:val="00CA3FF8"/>
    <w:rsid w:val="00CA4012"/>
    <w:rsid w:val="00CA464A"/>
    <w:rsid w:val="00CA5360"/>
    <w:rsid w:val="00CA5B66"/>
    <w:rsid w:val="00CA5FAC"/>
    <w:rsid w:val="00CA64E5"/>
    <w:rsid w:val="00CA7953"/>
    <w:rsid w:val="00CA7B8A"/>
    <w:rsid w:val="00CB0497"/>
    <w:rsid w:val="00CB0DE0"/>
    <w:rsid w:val="00CB1BC8"/>
    <w:rsid w:val="00CB1D71"/>
    <w:rsid w:val="00CB29E0"/>
    <w:rsid w:val="00CB2A4D"/>
    <w:rsid w:val="00CB2EAB"/>
    <w:rsid w:val="00CB2F24"/>
    <w:rsid w:val="00CB31B9"/>
    <w:rsid w:val="00CB3247"/>
    <w:rsid w:val="00CB36A9"/>
    <w:rsid w:val="00CB41F8"/>
    <w:rsid w:val="00CB430F"/>
    <w:rsid w:val="00CB43F9"/>
    <w:rsid w:val="00CB5C94"/>
    <w:rsid w:val="00CB624C"/>
    <w:rsid w:val="00CB67DA"/>
    <w:rsid w:val="00CB74AA"/>
    <w:rsid w:val="00CB7BEC"/>
    <w:rsid w:val="00CB7F16"/>
    <w:rsid w:val="00CC042B"/>
    <w:rsid w:val="00CC0675"/>
    <w:rsid w:val="00CC0B7D"/>
    <w:rsid w:val="00CC0CAE"/>
    <w:rsid w:val="00CC11A7"/>
    <w:rsid w:val="00CC11C0"/>
    <w:rsid w:val="00CC1F15"/>
    <w:rsid w:val="00CC2462"/>
    <w:rsid w:val="00CC31A8"/>
    <w:rsid w:val="00CC3BFF"/>
    <w:rsid w:val="00CC445F"/>
    <w:rsid w:val="00CC47CF"/>
    <w:rsid w:val="00CC4AC3"/>
    <w:rsid w:val="00CC54D9"/>
    <w:rsid w:val="00CC558E"/>
    <w:rsid w:val="00CC6D9C"/>
    <w:rsid w:val="00CC7875"/>
    <w:rsid w:val="00CC7ACC"/>
    <w:rsid w:val="00CC7F3C"/>
    <w:rsid w:val="00CD099F"/>
    <w:rsid w:val="00CD0DD0"/>
    <w:rsid w:val="00CD179E"/>
    <w:rsid w:val="00CD2C1A"/>
    <w:rsid w:val="00CD3263"/>
    <w:rsid w:val="00CD33C7"/>
    <w:rsid w:val="00CD35BD"/>
    <w:rsid w:val="00CD36A0"/>
    <w:rsid w:val="00CD38D8"/>
    <w:rsid w:val="00CD42D4"/>
    <w:rsid w:val="00CD455E"/>
    <w:rsid w:val="00CD4A04"/>
    <w:rsid w:val="00CD53D3"/>
    <w:rsid w:val="00CD5858"/>
    <w:rsid w:val="00CD6797"/>
    <w:rsid w:val="00CD746D"/>
    <w:rsid w:val="00CE0E00"/>
    <w:rsid w:val="00CE1001"/>
    <w:rsid w:val="00CE10D1"/>
    <w:rsid w:val="00CE1597"/>
    <w:rsid w:val="00CE2661"/>
    <w:rsid w:val="00CE27E8"/>
    <w:rsid w:val="00CE2BAA"/>
    <w:rsid w:val="00CE310B"/>
    <w:rsid w:val="00CE3C94"/>
    <w:rsid w:val="00CE414F"/>
    <w:rsid w:val="00CE43E3"/>
    <w:rsid w:val="00CE4C7F"/>
    <w:rsid w:val="00CE718E"/>
    <w:rsid w:val="00CE7C1D"/>
    <w:rsid w:val="00CF001F"/>
    <w:rsid w:val="00CF0417"/>
    <w:rsid w:val="00CF07C5"/>
    <w:rsid w:val="00CF14F3"/>
    <w:rsid w:val="00CF1572"/>
    <w:rsid w:val="00CF2015"/>
    <w:rsid w:val="00CF343B"/>
    <w:rsid w:val="00CF3584"/>
    <w:rsid w:val="00CF3CD4"/>
    <w:rsid w:val="00CF4669"/>
    <w:rsid w:val="00CF4B03"/>
    <w:rsid w:val="00CF597B"/>
    <w:rsid w:val="00CF62F2"/>
    <w:rsid w:val="00CF6307"/>
    <w:rsid w:val="00CF63A5"/>
    <w:rsid w:val="00CF64F4"/>
    <w:rsid w:val="00CF67A9"/>
    <w:rsid w:val="00CF6CAE"/>
    <w:rsid w:val="00CF6F94"/>
    <w:rsid w:val="00D00729"/>
    <w:rsid w:val="00D00A7D"/>
    <w:rsid w:val="00D01290"/>
    <w:rsid w:val="00D023B0"/>
    <w:rsid w:val="00D02816"/>
    <w:rsid w:val="00D02C38"/>
    <w:rsid w:val="00D03412"/>
    <w:rsid w:val="00D03795"/>
    <w:rsid w:val="00D03B0A"/>
    <w:rsid w:val="00D03E96"/>
    <w:rsid w:val="00D04527"/>
    <w:rsid w:val="00D04C52"/>
    <w:rsid w:val="00D052B0"/>
    <w:rsid w:val="00D052BC"/>
    <w:rsid w:val="00D056C2"/>
    <w:rsid w:val="00D0632D"/>
    <w:rsid w:val="00D064E6"/>
    <w:rsid w:val="00D066EF"/>
    <w:rsid w:val="00D06AC0"/>
    <w:rsid w:val="00D134B9"/>
    <w:rsid w:val="00D135AC"/>
    <w:rsid w:val="00D13DF3"/>
    <w:rsid w:val="00D15395"/>
    <w:rsid w:val="00D15764"/>
    <w:rsid w:val="00D15B6E"/>
    <w:rsid w:val="00D16136"/>
    <w:rsid w:val="00D167C8"/>
    <w:rsid w:val="00D16ACE"/>
    <w:rsid w:val="00D178CF"/>
    <w:rsid w:val="00D17A4F"/>
    <w:rsid w:val="00D17EC8"/>
    <w:rsid w:val="00D205CA"/>
    <w:rsid w:val="00D20975"/>
    <w:rsid w:val="00D20E11"/>
    <w:rsid w:val="00D20EF0"/>
    <w:rsid w:val="00D22E9E"/>
    <w:rsid w:val="00D233F7"/>
    <w:rsid w:val="00D23F40"/>
    <w:rsid w:val="00D24A66"/>
    <w:rsid w:val="00D24BAC"/>
    <w:rsid w:val="00D25E46"/>
    <w:rsid w:val="00D266B7"/>
    <w:rsid w:val="00D26BB8"/>
    <w:rsid w:val="00D2707F"/>
    <w:rsid w:val="00D304C5"/>
    <w:rsid w:val="00D30EA3"/>
    <w:rsid w:val="00D316D7"/>
    <w:rsid w:val="00D33720"/>
    <w:rsid w:val="00D33934"/>
    <w:rsid w:val="00D34025"/>
    <w:rsid w:val="00D34567"/>
    <w:rsid w:val="00D35836"/>
    <w:rsid w:val="00D359B3"/>
    <w:rsid w:val="00D36078"/>
    <w:rsid w:val="00D36213"/>
    <w:rsid w:val="00D36AB1"/>
    <w:rsid w:val="00D36C1C"/>
    <w:rsid w:val="00D40EEF"/>
    <w:rsid w:val="00D41E31"/>
    <w:rsid w:val="00D43094"/>
    <w:rsid w:val="00D45B17"/>
    <w:rsid w:val="00D45B59"/>
    <w:rsid w:val="00D464A8"/>
    <w:rsid w:val="00D46E6A"/>
    <w:rsid w:val="00D46FA6"/>
    <w:rsid w:val="00D47B60"/>
    <w:rsid w:val="00D5109E"/>
    <w:rsid w:val="00D51109"/>
    <w:rsid w:val="00D51515"/>
    <w:rsid w:val="00D519F6"/>
    <w:rsid w:val="00D528EE"/>
    <w:rsid w:val="00D52F64"/>
    <w:rsid w:val="00D5439A"/>
    <w:rsid w:val="00D545AD"/>
    <w:rsid w:val="00D546A4"/>
    <w:rsid w:val="00D54EBA"/>
    <w:rsid w:val="00D5553E"/>
    <w:rsid w:val="00D55AC7"/>
    <w:rsid w:val="00D55E93"/>
    <w:rsid w:val="00D57C40"/>
    <w:rsid w:val="00D57EF3"/>
    <w:rsid w:val="00D601ED"/>
    <w:rsid w:val="00D605A6"/>
    <w:rsid w:val="00D606AF"/>
    <w:rsid w:val="00D60AC7"/>
    <w:rsid w:val="00D60DC7"/>
    <w:rsid w:val="00D62C59"/>
    <w:rsid w:val="00D63C5B"/>
    <w:rsid w:val="00D64D49"/>
    <w:rsid w:val="00D663AC"/>
    <w:rsid w:val="00D667DF"/>
    <w:rsid w:val="00D6789E"/>
    <w:rsid w:val="00D67CDC"/>
    <w:rsid w:val="00D70258"/>
    <w:rsid w:val="00D702D3"/>
    <w:rsid w:val="00D717D2"/>
    <w:rsid w:val="00D71AED"/>
    <w:rsid w:val="00D7234D"/>
    <w:rsid w:val="00D73ED9"/>
    <w:rsid w:val="00D73EFC"/>
    <w:rsid w:val="00D73FB2"/>
    <w:rsid w:val="00D741B2"/>
    <w:rsid w:val="00D741FA"/>
    <w:rsid w:val="00D743B3"/>
    <w:rsid w:val="00D743D2"/>
    <w:rsid w:val="00D74551"/>
    <w:rsid w:val="00D74744"/>
    <w:rsid w:val="00D74760"/>
    <w:rsid w:val="00D7502F"/>
    <w:rsid w:val="00D7582D"/>
    <w:rsid w:val="00D75912"/>
    <w:rsid w:val="00D760F8"/>
    <w:rsid w:val="00D76ABF"/>
    <w:rsid w:val="00D76AF5"/>
    <w:rsid w:val="00D76B60"/>
    <w:rsid w:val="00D76CF1"/>
    <w:rsid w:val="00D76F8B"/>
    <w:rsid w:val="00D77574"/>
    <w:rsid w:val="00D77CA6"/>
    <w:rsid w:val="00D77D81"/>
    <w:rsid w:val="00D80588"/>
    <w:rsid w:val="00D8081A"/>
    <w:rsid w:val="00D808AA"/>
    <w:rsid w:val="00D80DA9"/>
    <w:rsid w:val="00D81191"/>
    <w:rsid w:val="00D81980"/>
    <w:rsid w:val="00D82006"/>
    <w:rsid w:val="00D826FD"/>
    <w:rsid w:val="00D82C42"/>
    <w:rsid w:val="00D83160"/>
    <w:rsid w:val="00D8395D"/>
    <w:rsid w:val="00D845A9"/>
    <w:rsid w:val="00D846DC"/>
    <w:rsid w:val="00D84D4F"/>
    <w:rsid w:val="00D86AB0"/>
    <w:rsid w:val="00D87480"/>
    <w:rsid w:val="00D9083A"/>
    <w:rsid w:val="00D908B8"/>
    <w:rsid w:val="00D90A61"/>
    <w:rsid w:val="00D911EF"/>
    <w:rsid w:val="00D922C9"/>
    <w:rsid w:val="00D92925"/>
    <w:rsid w:val="00D92993"/>
    <w:rsid w:val="00D92FBF"/>
    <w:rsid w:val="00D94614"/>
    <w:rsid w:val="00D94AA2"/>
    <w:rsid w:val="00D9534F"/>
    <w:rsid w:val="00D95678"/>
    <w:rsid w:val="00D95A8D"/>
    <w:rsid w:val="00D96C96"/>
    <w:rsid w:val="00D96F68"/>
    <w:rsid w:val="00D97155"/>
    <w:rsid w:val="00D978B5"/>
    <w:rsid w:val="00D97BB2"/>
    <w:rsid w:val="00DA0708"/>
    <w:rsid w:val="00DA0761"/>
    <w:rsid w:val="00DA0B4A"/>
    <w:rsid w:val="00DA105D"/>
    <w:rsid w:val="00DA149C"/>
    <w:rsid w:val="00DA1D4B"/>
    <w:rsid w:val="00DA1F4A"/>
    <w:rsid w:val="00DA278F"/>
    <w:rsid w:val="00DA285D"/>
    <w:rsid w:val="00DA3115"/>
    <w:rsid w:val="00DA33FC"/>
    <w:rsid w:val="00DA388B"/>
    <w:rsid w:val="00DA3A12"/>
    <w:rsid w:val="00DA47BE"/>
    <w:rsid w:val="00DA4CAA"/>
    <w:rsid w:val="00DA4D4C"/>
    <w:rsid w:val="00DA4DF3"/>
    <w:rsid w:val="00DA4E08"/>
    <w:rsid w:val="00DA5084"/>
    <w:rsid w:val="00DA6139"/>
    <w:rsid w:val="00DA61A7"/>
    <w:rsid w:val="00DA631F"/>
    <w:rsid w:val="00DA6885"/>
    <w:rsid w:val="00DA696A"/>
    <w:rsid w:val="00DA7203"/>
    <w:rsid w:val="00DA7CEC"/>
    <w:rsid w:val="00DB02C2"/>
    <w:rsid w:val="00DB1EF6"/>
    <w:rsid w:val="00DB1F3F"/>
    <w:rsid w:val="00DB2D60"/>
    <w:rsid w:val="00DB2E2A"/>
    <w:rsid w:val="00DB363E"/>
    <w:rsid w:val="00DB391E"/>
    <w:rsid w:val="00DB4860"/>
    <w:rsid w:val="00DB53FC"/>
    <w:rsid w:val="00DB629E"/>
    <w:rsid w:val="00DB64A6"/>
    <w:rsid w:val="00DB710C"/>
    <w:rsid w:val="00DB71BA"/>
    <w:rsid w:val="00DB75A7"/>
    <w:rsid w:val="00DB7A4F"/>
    <w:rsid w:val="00DC0748"/>
    <w:rsid w:val="00DC0838"/>
    <w:rsid w:val="00DC0C9D"/>
    <w:rsid w:val="00DC10A6"/>
    <w:rsid w:val="00DC1592"/>
    <w:rsid w:val="00DC1F0D"/>
    <w:rsid w:val="00DC23A2"/>
    <w:rsid w:val="00DC25EB"/>
    <w:rsid w:val="00DC29DA"/>
    <w:rsid w:val="00DC2B8E"/>
    <w:rsid w:val="00DC2BBE"/>
    <w:rsid w:val="00DC30B8"/>
    <w:rsid w:val="00DC3285"/>
    <w:rsid w:val="00DC38CC"/>
    <w:rsid w:val="00DC39FE"/>
    <w:rsid w:val="00DC3FFE"/>
    <w:rsid w:val="00DC457A"/>
    <w:rsid w:val="00DC4820"/>
    <w:rsid w:val="00DC543F"/>
    <w:rsid w:val="00DC5F28"/>
    <w:rsid w:val="00DC6D35"/>
    <w:rsid w:val="00DC72F1"/>
    <w:rsid w:val="00DC7D9E"/>
    <w:rsid w:val="00DD1187"/>
    <w:rsid w:val="00DD1966"/>
    <w:rsid w:val="00DD21B7"/>
    <w:rsid w:val="00DD22EB"/>
    <w:rsid w:val="00DD24E2"/>
    <w:rsid w:val="00DD3E67"/>
    <w:rsid w:val="00DD444A"/>
    <w:rsid w:val="00DD4C5C"/>
    <w:rsid w:val="00DD5922"/>
    <w:rsid w:val="00DE0BE8"/>
    <w:rsid w:val="00DE141F"/>
    <w:rsid w:val="00DE19AB"/>
    <w:rsid w:val="00DE1A5F"/>
    <w:rsid w:val="00DE1EC5"/>
    <w:rsid w:val="00DE22A1"/>
    <w:rsid w:val="00DE26C0"/>
    <w:rsid w:val="00DE2F0C"/>
    <w:rsid w:val="00DE339E"/>
    <w:rsid w:val="00DE4674"/>
    <w:rsid w:val="00DE4B13"/>
    <w:rsid w:val="00DE5666"/>
    <w:rsid w:val="00DE5D03"/>
    <w:rsid w:val="00DE6625"/>
    <w:rsid w:val="00DE688F"/>
    <w:rsid w:val="00DE6EDE"/>
    <w:rsid w:val="00DE783E"/>
    <w:rsid w:val="00DE7DF3"/>
    <w:rsid w:val="00DF01D5"/>
    <w:rsid w:val="00DF01E4"/>
    <w:rsid w:val="00DF04C0"/>
    <w:rsid w:val="00DF052F"/>
    <w:rsid w:val="00DF076C"/>
    <w:rsid w:val="00DF1770"/>
    <w:rsid w:val="00DF22EF"/>
    <w:rsid w:val="00DF2574"/>
    <w:rsid w:val="00DF2F42"/>
    <w:rsid w:val="00DF3E6C"/>
    <w:rsid w:val="00DF416B"/>
    <w:rsid w:val="00DF44F1"/>
    <w:rsid w:val="00DF4983"/>
    <w:rsid w:val="00DF5002"/>
    <w:rsid w:val="00DF5039"/>
    <w:rsid w:val="00DF53C9"/>
    <w:rsid w:val="00DF5E31"/>
    <w:rsid w:val="00DF629D"/>
    <w:rsid w:val="00DF637D"/>
    <w:rsid w:val="00DF6AD8"/>
    <w:rsid w:val="00DF7B9A"/>
    <w:rsid w:val="00E00422"/>
    <w:rsid w:val="00E00499"/>
    <w:rsid w:val="00E011E8"/>
    <w:rsid w:val="00E0122B"/>
    <w:rsid w:val="00E06E14"/>
    <w:rsid w:val="00E07069"/>
    <w:rsid w:val="00E07257"/>
    <w:rsid w:val="00E079C4"/>
    <w:rsid w:val="00E07FED"/>
    <w:rsid w:val="00E102A7"/>
    <w:rsid w:val="00E10A56"/>
    <w:rsid w:val="00E10E60"/>
    <w:rsid w:val="00E1135A"/>
    <w:rsid w:val="00E11CA5"/>
    <w:rsid w:val="00E11F9B"/>
    <w:rsid w:val="00E12AFA"/>
    <w:rsid w:val="00E13A52"/>
    <w:rsid w:val="00E1427A"/>
    <w:rsid w:val="00E14FB6"/>
    <w:rsid w:val="00E15881"/>
    <w:rsid w:val="00E16227"/>
    <w:rsid w:val="00E1680D"/>
    <w:rsid w:val="00E1754F"/>
    <w:rsid w:val="00E17813"/>
    <w:rsid w:val="00E1787C"/>
    <w:rsid w:val="00E2008B"/>
    <w:rsid w:val="00E204F5"/>
    <w:rsid w:val="00E21E10"/>
    <w:rsid w:val="00E242DD"/>
    <w:rsid w:val="00E2449D"/>
    <w:rsid w:val="00E246D7"/>
    <w:rsid w:val="00E24891"/>
    <w:rsid w:val="00E251C2"/>
    <w:rsid w:val="00E268FA"/>
    <w:rsid w:val="00E26EBF"/>
    <w:rsid w:val="00E31AB5"/>
    <w:rsid w:val="00E31FC3"/>
    <w:rsid w:val="00E332F3"/>
    <w:rsid w:val="00E34030"/>
    <w:rsid w:val="00E346C0"/>
    <w:rsid w:val="00E34972"/>
    <w:rsid w:val="00E35120"/>
    <w:rsid w:val="00E35162"/>
    <w:rsid w:val="00E35E7F"/>
    <w:rsid w:val="00E36028"/>
    <w:rsid w:val="00E36375"/>
    <w:rsid w:val="00E36C52"/>
    <w:rsid w:val="00E372B3"/>
    <w:rsid w:val="00E373B2"/>
    <w:rsid w:val="00E3754D"/>
    <w:rsid w:val="00E405D7"/>
    <w:rsid w:val="00E40F42"/>
    <w:rsid w:val="00E41342"/>
    <w:rsid w:val="00E4148E"/>
    <w:rsid w:val="00E41631"/>
    <w:rsid w:val="00E4195E"/>
    <w:rsid w:val="00E41BE0"/>
    <w:rsid w:val="00E41C02"/>
    <w:rsid w:val="00E42749"/>
    <w:rsid w:val="00E4287B"/>
    <w:rsid w:val="00E42A85"/>
    <w:rsid w:val="00E44313"/>
    <w:rsid w:val="00E4456B"/>
    <w:rsid w:val="00E44786"/>
    <w:rsid w:val="00E44829"/>
    <w:rsid w:val="00E46FB0"/>
    <w:rsid w:val="00E46FB2"/>
    <w:rsid w:val="00E4730B"/>
    <w:rsid w:val="00E478EA"/>
    <w:rsid w:val="00E47C40"/>
    <w:rsid w:val="00E47FD0"/>
    <w:rsid w:val="00E5013B"/>
    <w:rsid w:val="00E502C1"/>
    <w:rsid w:val="00E51435"/>
    <w:rsid w:val="00E535AE"/>
    <w:rsid w:val="00E544B9"/>
    <w:rsid w:val="00E54D60"/>
    <w:rsid w:val="00E55C16"/>
    <w:rsid w:val="00E55DA4"/>
    <w:rsid w:val="00E563BA"/>
    <w:rsid w:val="00E564FB"/>
    <w:rsid w:val="00E56873"/>
    <w:rsid w:val="00E56A76"/>
    <w:rsid w:val="00E56F0B"/>
    <w:rsid w:val="00E601DD"/>
    <w:rsid w:val="00E6082F"/>
    <w:rsid w:val="00E608B3"/>
    <w:rsid w:val="00E60AAB"/>
    <w:rsid w:val="00E60D63"/>
    <w:rsid w:val="00E60EDC"/>
    <w:rsid w:val="00E61394"/>
    <w:rsid w:val="00E61B9F"/>
    <w:rsid w:val="00E62015"/>
    <w:rsid w:val="00E62023"/>
    <w:rsid w:val="00E62BB2"/>
    <w:rsid w:val="00E62D16"/>
    <w:rsid w:val="00E62F67"/>
    <w:rsid w:val="00E63151"/>
    <w:rsid w:val="00E63AF8"/>
    <w:rsid w:val="00E63C20"/>
    <w:rsid w:val="00E63FAE"/>
    <w:rsid w:val="00E64182"/>
    <w:rsid w:val="00E641A8"/>
    <w:rsid w:val="00E6472F"/>
    <w:rsid w:val="00E64732"/>
    <w:rsid w:val="00E647C5"/>
    <w:rsid w:val="00E64971"/>
    <w:rsid w:val="00E649DB"/>
    <w:rsid w:val="00E65322"/>
    <w:rsid w:val="00E65B6B"/>
    <w:rsid w:val="00E6735E"/>
    <w:rsid w:val="00E67DB8"/>
    <w:rsid w:val="00E71CA9"/>
    <w:rsid w:val="00E7260E"/>
    <w:rsid w:val="00E73012"/>
    <w:rsid w:val="00E74468"/>
    <w:rsid w:val="00E7533A"/>
    <w:rsid w:val="00E7536F"/>
    <w:rsid w:val="00E75662"/>
    <w:rsid w:val="00E76163"/>
    <w:rsid w:val="00E7640A"/>
    <w:rsid w:val="00E769C4"/>
    <w:rsid w:val="00E76B3C"/>
    <w:rsid w:val="00E772E6"/>
    <w:rsid w:val="00E77497"/>
    <w:rsid w:val="00E7796C"/>
    <w:rsid w:val="00E806D1"/>
    <w:rsid w:val="00E8115E"/>
    <w:rsid w:val="00E81321"/>
    <w:rsid w:val="00E82E8C"/>
    <w:rsid w:val="00E8329B"/>
    <w:rsid w:val="00E8339D"/>
    <w:rsid w:val="00E84419"/>
    <w:rsid w:val="00E84463"/>
    <w:rsid w:val="00E847B2"/>
    <w:rsid w:val="00E84BDA"/>
    <w:rsid w:val="00E84C73"/>
    <w:rsid w:val="00E85948"/>
    <w:rsid w:val="00E86120"/>
    <w:rsid w:val="00E86410"/>
    <w:rsid w:val="00E86A7F"/>
    <w:rsid w:val="00E86C2C"/>
    <w:rsid w:val="00E86E2F"/>
    <w:rsid w:val="00E87667"/>
    <w:rsid w:val="00E90240"/>
    <w:rsid w:val="00E90361"/>
    <w:rsid w:val="00E9043A"/>
    <w:rsid w:val="00E9136D"/>
    <w:rsid w:val="00E926A2"/>
    <w:rsid w:val="00E92A25"/>
    <w:rsid w:val="00E930D4"/>
    <w:rsid w:val="00E93DF7"/>
    <w:rsid w:val="00E93FF1"/>
    <w:rsid w:val="00E9471E"/>
    <w:rsid w:val="00E9493C"/>
    <w:rsid w:val="00E95818"/>
    <w:rsid w:val="00E96084"/>
    <w:rsid w:val="00E96BCB"/>
    <w:rsid w:val="00E97F1E"/>
    <w:rsid w:val="00EA0729"/>
    <w:rsid w:val="00EA1667"/>
    <w:rsid w:val="00EA16C3"/>
    <w:rsid w:val="00EA1C95"/>
    <w:rsid w:val="00EA2129"/>
    <w:rsid w:val="00EA2B79"/>
    <w:rsid w:val="00EA2E7E"/>
    <w:rsid w:val="00EA3C5C"/>
    <w:rsid w:val="00EA41CE"/>
    <w:rsid w:val="00EA54F6"/>
    <w:rsid w:val="00EA582F"/>
    <w:rsid w:val="00EA60E2"/>
    <w:rsid w:val="00EA702F"/>
    <w:rsid w:val="00EA75D6"/>
    <w:rsid w:val="00EA7AE0"/>
    <w:rsid w:val="00EB0193"/>
    <w:rsid w:val="00EB08DE"/>
    <w:rsid w:val="00EB0F06"/>
    <w:rsid w:val="00EB11F4"/>
    <w:rsid w:val="00EB1DC8"/>
    <w:rsid w:val="00EB229A"/>
    <w:rsid w:val="00EB22E1"/>
    <w:rsid w:val="00EB55BD"/>
    <w:rsid w:val="00EB5B75"/>
    <w:rsid w:val="00EB5C2B"/>
    <w:rsid w:val="00EB5CF4"/>
    <w:rsid w:val="00EB6316"/>
    <w:rsid w:val="00EB776E"/>
    <w:rsid w:val="00EB7A8C"/>
    <w:rsid w:val="00EC047D"/>
    <w:rsid w:val="00EC09D3"/>
    <w:rsid w:val="00EC1A88"/>
    <w:rsid w:val="00EC2C48"/>
    <w:rsid w:val="00EC3867"/>
    <w:rsid w:val="00EC3EE4"/>
    <w:rsid w:val="00EC444A"/>
    <w:rsid w:val="00EC4900"/>
    <w:rsid w:val="00EC59B8"/>
    <w:rsid w:val="00EC6872"/>
    <w:rsid w:val="00EC6BC4"/>
    <w:rsid w:val="00EC6EB6"/>
    <w:rsid w:val="00EC766F"/>
    <w:rsid w:val="00ED0D30"/>
    <w:rsid w:val="00ED155A"/>
    <w:rsid w:val="00ED2261"/>
    <w:rsid w:val="00ED22D3"/>
    <w:rsid w:val="00ED2B9D"/>
    <w:rsid w:val="00ED2D1F"/>
    <w:rsid w:val="00ED4B95"/>
    <w:rsid w:val="00ED58F4"/>
    <w:rsid w:val="00ED5A44"/>
    <w:rsid w:val="00ED609E"/>
    <w:rsid w:val="00ED6389"/>
    <w:rsid w:val="00ED6EC2"/>
    <w:rsid w:val="00EE11A2"/>
    <w:rsid w:val="00EE1867"/>
    <w:rsid w:val="00EE1ABA"/>
    <w:rsid w:val="00EE2470"/>
    <w:rsid w:val="00EE298E"/>
    <w:rsid w:val="00EE2DEC"/>
    <w:rsid w:val="00EE2E98"/>
    <w:rsid w:val="00EE401E"/>
    <w:rsid w:val="00EE427C"/>
    <w:rsid w:val="00EE4ED9"/>
    <w:rsid w:val="00EE5577"/>
    <w:rsid w:val="00EE5B58"/>
    <w:rsid w:val="00EE629E"/>
    <w:rsid w:val="00EE6C6D"/>
    <w:rsid w:val="00EE6C8F"/>
    <w:rsid w:val="00EE713E"/>
    <w:rsid w:val="00EE7EAB"/>
    <w:rsid w:val="00EF17E4"/>
    <w:rsid w:val="00EF193D"/>
    <w:rsid w:val="00EF1C80"/>
    <w:rsid w:val="00EF2576"/>
    <w:rsid w:val="00EF2638"/>
    <w:rsid w:val="00EF268B"/>
    <w:rsid w:val="00EF487B"/>
    <w:rsid w:val="00EF4D7D"/>
    <w:rsid w:val="00EF51FC"/>
    <w:rsid w:val="00EF5738"/>
    <w:rsid w:val="00EF6125"/>
    <w:rsid w:val="00EF6C8D"/>
    <w:rsid w:val="00EF75BA"/>
    <w:rsid w:val="00EF7771"/>
    <w:rsid w:val="00EF7BAF"/>
    <w:rsid w:val="00EF7F22"/>
    <w:rsid w:val="00F00356"/>
    <w:rsid w:val="00F00398"/>
    <w:rsid w:val="00F009DA"/>
    <w:rsid w:val="00F01033"/>
    <w:rsid w:val="00F013DE"/>
    <w:rsid w:val="00F015F0"/>
    <w:rsid w:val="00F021A9"/>
    <w:rsid w:val="00F02341"/>
    <w:rsid w:val="00F02438"/>
    <w:rsid w:val="00F02CAE"/>
    <w:rsid w:val="00F03051"/>
    <w:rsid w:val="00F0423E"/>
    <w:rsid w:val="00F0428D"/>
    <w:rsid w:val="00F04590"/>
    <w:rsid w:val="00F04A56"/>
    <w:rsid w:val="00F056B2"/>
    <w:rsid w:val="00F064A9"/>
    <w:rsid w:val="00F0663D"/>
    <w:rsid w:val="00F06C93"/>
    <w:rsid w:val="00F0733F"/>
    <w:rsid w:val="00F07B9F"/>
    <w:rsid w:val="00F07F96"/>
    <w:rsid w:val="00F103B1"/>
    <w:rsid w:val="00F10A3F"/>
    <w:rsid w:val="00F11DCC"/>
    <w:rsid w:val="00F124DC"/>
    <w:rsid w:val="00F1257A"/>
    <w:rsid w:val="00F127D0"/>
    <w:rsid w:val="00F12E50"/>
    <w:rsid w:val="00F135C5"/>
    <w:rsid w:val="00F13ECA"/>
    <w:rsid w:val="00F1401B"/>
    <w:rsid w:val="00F1415A"/>
    <w:rsid w:val="00F14794"/>
    <w:rsid w:val="00F14890"/>
    <w:rsid w:val="00F1492E"/>
    <w:rsid w:val="00F15E4F"/>
    <w:rsid w:val="00F162A6"/>
    <w:rsid w:val="00F173E2"/>
    <w:rsid w:val="00F1762D"/>
    <w:rsid w:val="00F206AC"/>
    <w:rsid w:val="00F20A77"/>
    <w:rsid w:val="00F2169F"/>
    <w:rsid w:val="00F218DA"/>
    <w:rsid w:val="00F21C2F"/>
    <w:rsid w:val="00F21C83"/>
    <w:rsid w:val="00F22AF9"/>
    <w:rsid w:val="00F22DA3"/>
    <w:rsid w:val="00F23222"/>
    <w:rsid w:val="00F232F6"/>
    <w:rsid w:val="00F23779"/>
    <w:rsid w:val="00F24293"/>
    <w:rsid w:val="00F242E9"/>
    <w:rsid w:val="00F2453C"/>
    <w:rsid w:val="00F25638"/>
    <w:rsid w:val="00F266FB"/>
    <w:rsid w:val="00F279AD"/>
    <w:rsid w:val="00F31419"/>
    <w:rsid w:val="00F31601"/>
    <w:rsid w:val="00F316A9"/>
    <w:rsid w:val="00F31ACE"/>
    <w:rsid w:val="00F31B6F"/>
    <w:rsid w:val="00F32741"/>
    <w:rsid w:val="00F32D7E"/>
    <w:rsid w:val="00F33899"/>
    <w:rsid w:val="00F33A67"/>
    <w:rsid w:val="00F33C12"/>
    <w:rsid w:val="00F34314"/>
    <w:rsid w:val="00F352D1"/>
    <w:rsid w:val="00F35A14"/>
    <w:rsid w:val="00F35B01"/>
    <w:rsid w:val="00F364DD"/>
    <w:rsid w:val="00F36661"/>
    <w:rsid w:val="00F41C20"/>
    <w:rsid w:val="00F41D33"/>
    <w:rsid w:val="00F42B5C"/>
    <w:rsid w:val="00F4339F"/>
    <w:rsid w:val="00F4462F"/>
    <w:rsid w:val="00F44FB9"/>
    <w:rsid w:val="00F44FD2"/>
    <w:rsid w:val="00F4596E"/>
    <w:rsid w:val="00F460EB"/>
    <w:rsid w:val="00F466D7"/>
    <w:rsid w:val="00F47B1F"/>
    <w:rsid w:val="00F5021F"/>
    <w:rsid w:val="00F50471"/>
    <w:rsid w:val="00F509AD"/>
    <w:rsid w:val="00F528D4"/>
    <w:rsid w:val="00F52ECE"/>
    <w:rsid w:val="00F532E7"/>
    <w:rsid w:val="00F53CBA"/>
    <w:rsid w:val="00F55159"/>
    <w:rsid w:val="00F5528C"/>
    <w:rsid w:val="00F5558D"/>
    <w:rsid w:val="00F569DB"/>
    <w:rsid w:val="00F56DBA"/>
    <w:rsid w:val="00F573D3"/>
    <w:rsid w:val="00F608B8"/>
    <w:rsid w:val="00F60904"/>
    <w:rsid w:val="00F60B93"/>
    <w:rsid w:val="00F61084"/>
    <w:rsid w:val="00F61710"/>
    <w:rsid w:val="00F61C69"/>
    <w:rsid w:val="00F61DB7"/>
    <w:rsid w:val="00F62187"/>
    <w:rsid w:val="00F62ACD"/>
    <w:rsid w:val="00F64615"/>
    <w:rsid w:val="00F64788"/>
    <w:rsid w:val="00F64976"/>
    <w:rsid w:val="00F64BDE"/>
    <w:rsid w:val="00F6588B"/>
    <w:rsid w:val="00F65E23"/>
    <w:rsid w:val="00F66711"/>
    <w:rsid w:val="00F6710E"/>
    <w:rsid w:val="00F6742F"/>
    <w:rsid w:val="00F67B93"/>
    <w:rsid w:val="00F717C8"/>
    <w:rsid w:val="00F73592"/>
    <w:rsid w:val="00F7426F"/>
    <w:rsid w:val="00F7467C"/>
    <w:rsid w:val="00F750CB"/>
    <w:rsid w:val="00F75BA0"/>
    <w:rsid w:val="00F766AC"/>
    <w:rsid w:val="00F76740"/>
    <w:rsid w:val="00F768E8"/>
    <w:rsid w:val="00F76A8A"/>
    <w:rsid w:val="00F779C5"/>
    <w:rsid w:val="00F77E72"/>
    <w:rsid w:val="00F77F22"/>
    <w:rsid w:val="00F77FA5"/>
    <w:rsid w:val="00F80152"/>
    <w:rsid w:val="00F8093A"/>
    <w:rsid w:val="00F8119C"/>
    <w:rsid w:val="00F81A55"/>
    <w:rsid w:val="00F81E7E"/>
    <w:rsid w:val="00F83935"/>
    <w:rsid w:val="00F83987"/>
    <w:rsid w:val="00F83B44"/>
    <w:rsid w:val="00F84E73"/>
    <w:rsid w:val="00F86019"/>
    <w:rsid w:val="00F86515"/>
    <w:rsid w:val="00F86A19"/>
    <w:rsid w:val="00F86D37"/>
    <w:rsid w:val="00F871FA"/>
    <w:rsid w:val="00F873AE"/>
    <w:rsid w:val="00F87A43"/>
    <w:rsid w:val="00F87D91"/>
    <w:rsid w:val="00F90ED8"/>
    <w:rsid w:val="00F91432"/>
    <w:rsid w:val="00F91C06"/>
    <w:rsid w:val="00F91DE7"/>
    <w:rsid w:val="00F9238D"/>
    <w:rsid w:val="00F938EC"/>
    <w:rsid w:val="00F939AB"/>
    <w:rsid w:val="00F93AE3"/>
    <w:rsid w:val="00F943AA"/>
    <w:rsid w:val="00F946CF"/>
    <w:rsid w:val="00F94D78"/>
    <w:rsid w:val="00F94D9A"/>
    <w:rsid w:val="00F962BF"/>
    <w:rsid w:val="00F964AA"/>
    <w:rsid w:val="00F97E71"/>
    <w:rsid w:val="00FA03A3"/>
    <w:rsid w:val="00FA05D7"/>
    <w:rsid w:val="00FA1358"/>
    <w:rsid w:val="00FA13B2"/>
    <w:rsid w:val="00FA19D7"/>
    <w:rsid w:val="00FA25E4"/>
    <w:rsid w:val="00FA2E3C"/>
    <w:rsid w:val="00FA3195"/>
    <w:rsid w:val="00FA576A"/>
    <w:rsid w:val="00FA5BFA"/>
    <w:rsid w:val="00FA5C35"/>
    <w:rsid w:val="00FA6302"/>
    <w:rsid w:val="00FA68EC"/>
    <w:rsid w:val="00FA6924"/>
    <w:rsid w:val="00FA6FC0"/>
    <w:rsid w:val="00FA712D"/>
    <w:rsid w:val="00FA790C"/>
    <w:rsid w:val="00FA79B4"/>
    <w:rsid w:val="00FB0267"/>
    <w:rsid w:val="00FB03B2"/>
    <w:rsid w:val="00FB0C09"/>
    <w:rsid w:val="00FB162B"/>
    <w:rsid w:val="00FB162D"/>
    <w:rsid w:val="00FB2C85"/>
    <w:rsid w:val="00FB2DF6"/>
    <w:rsid w:val="00FB4B28"/>
    <w:rsid w:val="00FB5726"/>
    <w:rsid w:val="00FB5F2A"/>
    <w:rsid w:val="00FB6E59"/>
    <w:rsid w:val="00FB6EC1"/>
    <w:rsid w:val="00FB7305"/>
    <w:rsid w:val="00FB75B8"/>
    <w:rsid w:val="00FB7CB8"/>
    <w:rsid w:val="00FC0161"/>
    <w:rsid w:val="00FC121F"/>
    <w:rsid w:val="00FC17A5"/>
    <w:rsid w:val="00FC2753"/>
    <w:rsid w:val="00FC30B8"/>
    <w:rsid w:val="00FC364F"/>
    <w:rsid w:val="00FC36F2"/>
    <w:rsid w:val="00FC403F"/>
    <w:rsid w:val="00FC477F"/>
    <w:rsid w:val="00FC4A91"/>
    <w:rsid w:val="00FC50D4"/>
    <w:rsid w:val="00FC5308"/>
    <w:rsid w:val="00FC56C8"/>
    <w:rsid w:val="00FC5F08"/>
    <w:rsid w:val="00FC6070"/>
    <w:rsid w:val="00FC6AEC"/>
    <w:rsid w:val="00FC6C62"/>
    <w:rsid w:val="00FC77FC"/>
    <w:rsid w:val="00FC7F7C"/>
    <w:rsid w:val="00FD0F07"/>
    <w:rsid w:val="00FD10DA"/>
    <w:rsid w:val="00FD10F7"/>
    <w:rsid w:val="00FD169D"/>
    <w:rsid w:val="00FD2687"/>
    <w:rsid w:val="00FD2E3F"/>
    <w:rsid w:val="00FD3BB0"/>
    <w:rsid w:val="00FD401E"/>
    <w:rsid w:val="00FD43D7"/>
    <w:rsid w:val="00FD7F53"/>
    <w:rsid w:val="00FE065B"/>
    <w:rsid w:val="00FE1143"/>
    <w:rsid w:val="00FE186F"/>
    <w:rsid w:val="00FE1D81"/>
    <w:rsid w:val="00FE219F"/>
    <w:rsid w:val="00FE2479"/>
    <w:rsid w:val="00FE2BDB"/>
    <w:rsid w:val="00FE3B13"/>
    <w:rsid w:val="00FE4C64"/>
    <w:rsid w:val="00FE4D16"/>
    <w:rsid w:val="00FE5411"/>
    <w:rsid w:val="00FE58E7"/>
    <w:rsid w:val="00FE6008"/>
    <w:rsid w:val="00FF0904"/>
    <w:rsid w:val="00FF0BE9"/>
    <w:rsid w:val="00FF0E5C"/>
    <w:rsid w:val="00FF10E9"/>
    <w:rsid w:val="00FF1371"/>
    <w:rsid w:val="00FF14D6"/>
    <w:rsid w:val="00FF2B0F"/>
    <w:rsid w:val="00FF3BAF"/>
    <w:rsid w:val="00FF4C5A"/>
    <w:rsid w:val="00FF4C9C"/>
    <w:rsid w:val="00FF4F63"/>
    <w:rsid w:val="00FF5019"/>
    <w:rsid w:val="00FF58AC"/>
    <w:rsid w:val="00FF6C7C"/>
    <w:rsid w:val="00FF6FB5"/>
    <w:rsid w:val="00FF6FEC"/>
    <w:rsid w:val="00FF7394"/>
    <w:rsid w:val="00FF7E30"/>
    <w:rsid w:val="00FF7E4C"/>
    <w:rsid w:val="01665077"/>
    <w:rsid w:val="01F33BE4"/>
    <w:rsid w:val="027863CB"/>
    <w:rsid w:val="02C9196B"/>
    <w:rsid w:val="02CF6F30"/>
    <w:rsid w:val="02DC2F9E"/>
    <w:rsid w:val="03045BF3"/>
    <w:rsid w:val="047814AF"/>
    <w:rsid w:val="062C3FEC"/>
    <w:rsid w:val="06567606"/>
    <w:rsid w:val="06927A0F"/>
    <w:rsid w:val="06D83B74"/>
    <w:rsid w:val="07BC5D47"/>
    <w:rsid w:val="08B135CD"/>
    <w:rsid w:val="09557AA5"/>
    <w:rsid w:val="0B26270D"/>
    <w:rsid w:val="0CD274E7"/>
    <w:rsid w:val="0D08183E"/>
    <w:rsid w:val="0D124FD7"/>
    <w:rsid w:val="0DFB3342"/>
    <w:rsid w:val="0FBE441C"/>
    <w:rsid w:val="10094656"/>
    <w:rsid w:val="103E1B50"/>
    <w:rsid w:val="10EF7A9F"/>
    <w:rsid w:val="11BD7FB8"/>
    <w:rsid w:val="121D0C7D"/>
    <w:rsid w:val="132E1031"/>
    <w:rsid w:val="14615DE0"/>
    <w:rsid w:val="1462198D"/>
    <w:rsid w:val="14D16952"/>
    <w:rsid w:val="15422438"/>
    <w:rsid w:val="160337DC"/>
    <w:rsid w:val="162E141D"/>
    <w:rsid w:val="17DA0889"/>
    <w:rsid w:val="17F56393"/>
    <w:rsid w:val="18EA586E"/>
    <w:rsid w:val="1A037235"/>
    <w:rsid w:val="1A5C0F0F"/>
    <w:rsid w:val="1B2C7774"/>
    <w:rsid w:val="1B3A51C2"/>
    <w:rsid w:val="1B410A14"/>
    <w:rsid w:val="1C0E6AFD"/>
    <w:rsid w:val="1D46549F"/>
    <w:rsid w:val="1EE078B1"/>
    <w:rsid w:val="1FEC4552"/>
    <w:rsid w:val="20B9281E"/>
    <w:rsid w:val="20D46F01"/>
    <w:rsid w:val="21762B4A"/>
    <w:rsid w:val="2214156C"/>
    <w:rsid w:val="224B3F44"/>
    <w:rsid w:val="227E085B"/>
    <w:rsid w:val="22AE0A59"/>
    <w:rsid w:val="24171CA7"/>
    <w:rsid w:val="2427101C"/>
    <w:rsid w:val="24834854"/>
    <w:rsid w:val="24FA327D"/>
    <w:rsid w:val="250C54F6"/>
    <w:rsid w:val="254D631D"/>
    <w:rsid w:val="25E5337F"/>
    <w:rsid w:val="261A160F"/>
    <w:rsid w:val="26A8578E"/>
    <w:rsid w:val="29222FD3"/>
    <w:rsid w:val="29236D5F"/>
    <w:rsid w:val="2BA8223E"/>
    <w:rsid w:val="2BCC1A2E"/>
    <w:rsid w:val="2CF66915"/>
    <w:rsid w:val="2DD33987"/>
    <w:rsid w:val="2ECF5F3C"/>
    <w:rsid w:val="301D1167"/>
    <w:rsid w:val="308933DF"/>
    <w:rsid w:val="30E354A8"/>
    <w:rsid w:val="318919F8"/>
    <w:rsid w:val="318E6117"/>
    <w:rsid w:val="324C29AA"/>
    <w:rsid w:val="32EE2D3C"/>
    <w:rsid w:val="335E1225"/>
    <w:rsid w:val="356E042F"/>
    <w:rsid w:val="35876B98"/>
    <w:rsid w:val="358941F6"/>
    <w:rsid w:val="36574D48"/>
    <w:rsid w:val="36DA603D"/>
    <w:rsid w:val="36E4402E"/>
    <w:rsid w:val="375C6C1D"/>
    <w:rsid w:val="378105DB"/>
    <w:rsid w:val="37DB70FD"/>
    <w:rsid w:val="381B2441"/>
    <w:rsid w:val="383F6CE5"/>
    <w:rsid w:val="392047EA"/>
    <w:rsid w:val="3A4E711D"/>
    <w:rsid w:val="3BA355BB"/>
    <w:rsid w:val="3BA449A8"/>
    <w:rsid w:val="3BCB3293"/>
    <w:rsid w:val="3BE27182"/>
    <w:rsid w:val="3D0C1CE9"/>
    <w:rsid w:val="3D723921"/>
    <w:rsid w:val="3D962E52"/>
    <w:rsid w:val="3F3C66B1"/>
    <w:rsid w:val="3FCF261A"/>
    <w:rsid w:val="40F128D1"/>
    <w:rsid w:val="41727E4B"/>
    <w:rsid w:val="42123FF2"/>
    <w:rsid w:val="42466750"/>
    <w:rsid w:val="43276E23"/>
    <w:rsid w:val="435F3512"/>
    <w:rsid w:val="437679F7"/>
    <w:rsid w:val="43B119FF"/>
    <w:rsid w:val="4410015F"/>
    <w:rsid w:val="44787361"/>
    <w:rsid w:val="449805B7"/>
    <w:rsid w:val="44C84DD9"/>
    <w:rsid w:val="45AF3613"/>
    <w:rsid w:val="46015B61"/>
    <w:rsid w:val="479F2C01"/>
    <w:rsid w:val="480F22BE"/>
    <w:rsid w:val="48AF3D83"/>
    <w:rsid w:val="48D74D71"/>
    <w:rsid w:val="49287FA9"/>
    <w:rsid w:val="49841A51"/>
    <w:rsid w:val="4A6E2FAF"/>
    <w:rsid w:val="4AA73841"/>
    <w:rsid w:val="4D09725F"/>
    <w:rsid w:val="4D0B54FF"/>
    <w:rsid w:val="4D8F0419"/>
    <w:rsid w:val="4DA028AE"/>
    <w:rsid w:val="4E72438A"/>
    <w:rsid w:val="4E8B7D72"/>
    <w:rsid w:val="4E9E551F"/>
    <w:rsid w:val="4EBC0486"/>
    <w:rsid w:val="4F3D4942"/>
    <w:rsid w:val="4F930813"/>
    <w:rsid w:val="50415F82"/>
    <w:rsid w:val="50D27FBB"/>
    <w:rsid w:val="512E4405"/>
    <w:rsid w:val="51B14FE6"/>
    <w:rsid w:val="51D435C4"/>
    <w:rsid w:val="52292B83"/>
    <w:rsid w:val="5256458F"/>
    <w:rsid w:val="525E4698"/>
    <w:rsid w:val="53771904"/>
    <w:rsid w:val="5388631B"/>
    <w:rsid w:val="53903481"/>
    <w:rsid w:val="56311090"/>
    <w:rsid w:val="574E06A1"/>
    <w:rsid w:val="57536084"/>
    <w:rsid w:val="57783852"/>
    <w:rsid w:val="57B8186C"/>
    <w:rsid w:val="57D41263"/>
    <w:rsid w:val="586B139D"/>
    <w:rsid w:val="587F5A73"/>
    <w:rsid w:val="59046F48"/>
    <w:rsid w:val="59824D6F"/>
    <w:rsid w:val="59991589"/>
    <w:rsid w:val="59A04C3F"/>
    <w:rsid w:val="5A3B2F90"/>
    <w:rsid w:val="5A9C62B0"/>
    <w:rsid w:val="5AA8577F"/>
    <w:rsid w:val="5B5C0F65"/>
    <w:rsid w:val="5B79637C"/>
    <w:rsid w:val="5B8835EE"/>
    <w:rsid w:val="5C1F5AB5"/>
    <w:rsid w:val="5C283300"/>
    <w:rsid w:val="5C3147C0"/>
    <w:rsid w:val="5C624FF1"/>
    <w:rsid w:val="5CF77285"/>
    <w:rsid w:val="5D3100FA"/>
    <w:rsid w:val="5DC031FD"/>
    <w:rsid w:val="5DD66A99"/>
    <w:rsid w:val="5E0B302D"/>
    <w:rsid w:val="5E382D76"/>
    <w:rsid w:val="5E50798A"/>
    <w:rsid w:val="5E8821A7"/>
    <w:rsid w:val="5FBD793A"/>
    <w:rsid w:val="5FD017EB"/>
    <w:rsid w:val="60077CB0"/>
    <w:rsid w:val="602F351C"/>
    <w:rsid w:val="607E3A27"/>
    <w:rsid w:val="61415632"/>
    <w:rsid w:val="61421CF0"/>
    <w:rsid w:val="61AB27E0"/>
    <w:rsid w:val="61DC4952"/>
    <w:rsid w:val="631E75FA"/>
    <w:rsid w:val="638E00A7"/>
    <w:rsid w:val="63AC04A9"/>
    <w:rsid w:val="6414251A"/>
    <w:rsid w:val="642F3E5C"/>
    <w:rsid w:val="64C76153"/>
    <w:rsid w:val="64D62007"/>
    <w:rsid w:val="651064FE"/>
    <w:rsid w:val="653D3EF1"/>
    <w:rsid w:val="655844AA"/>
    <w:rsid w:val="65B411F1"/>
    <w:rsid w:val="664F795F"/>
    <w:rsid w:val="6678205B"/>
    <w:rsid w:val="667F01BD"/>
    <w:rsid w:val="673E0F60"/>
    <w:rsid w:val="695A73FD"/>
    <w:rsid w:val="69906729"/>
    <w:rsid w:val="69A164A5"/>
    <w:rsid w:val="6A54775F"/>
    <w:rsid w:val="6AD46CCE"/>
    <w:rsid w:val="6B8E32DE"/>
    <w:rsid w:val="6C6F5698"/>
    <w:rsid w:val="6C8A7DE4"/>
    <w:rsid w:val="6D076701"/>
    <w:rsid w:val="6D981D4E"/>
    <w:rsid w:val="6E590204"/>
    <w:rsid w:val="6F461437"/>
    <w:rsid w:val="6F8E220A"/>
    <w:rsid w:val="6FEE5663"/>
    <w:rsid w:val="70350E6A"/>
    <w:rsid w:val="70BF674B"/>
    <w:rsid w:val="70FA2E24"/>
    <w:rsid w:val="714E0287"/>
    <w:rsid w:val="72CD2534"/>
    <w:rsid w:val="731B1A44"/>
    <w:rsid w:val="731C48F1"/>
    <w:rsid w:val="73AA5F90"/>
    <w:rsid w:val="73D02579"/>
    <w:rsid w:val="73F95F79"/>
    <w:rsid w:val="745F506A"/>
    <w:rsid w:val="751B5FA9"/>
    <w:rsid w:val="75371162"/>
    <w:rsid w:val="75B32C8A"/>
    <w:rsid w:val="761B0276"/>
    <w:rsid w:val="77D2318C"/>
    <w:rsid w:val="77E23335"/>
    <w:rsid w:val="78101EBB"/>
    <w:rsid w:val="78C023F4"/>
    <w:rsid w:val="78CA280D"/>
    <w:rsid w:val="792C6E28"/>
    <w:rsid w:val="7A4A43C6"/>
    <w:rsid w:val="7A5C346B"/>
    <w:rsid w:val="7AFF13F0"/>
    <w:rsid w:val="7BA1219A"/>
    <w:rsid w:val="7DEE5D16"/>
    <w:rsid w:val="7E2941C6"/>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link w:val="46"/>
    <w:qFormat/>
    <w:uiPriority w:val="9"/>
    <w:pPr>
      <w:keepNext/>
      <w:keepLines/>
      <w:numPr>
        <w:ilvl w:val="0"/>
        <w:numId w:val="1"/>
      </w:numPr>
      <w:spacing w:before="240" w:after="240" w:line="240" w:lineRule="auto"/>
      <w:ind w:firstLine="0" w:firstLineChars="0"/>
      <w:jc w:val="center"/>
      <w:outlineLvl w:val="0"/>
    </w:pPr>
    <w:rPr>
      <w:rFonts w:eastAsia="黑体"/>
      <w:b/>
      <w:kern w:val="44"/>
      <w:sz w:val="28"/>
    </w:rPr>
  </w:style>
  <w:style w:type="paragraph" w:styleId="3">
    <w:name w:val="heading 2"/>
    <w:basedOn w:val="1"/>
    <w:next w:val="1"/>
    <w:link w:val="47"/>
    <w:unhideWhenUsed/>
    <w:qFormat/>
    <w:uiPriority w:val="9"/>
    <w:pPr>
      <w:keepNext/>
      <w:keepLines/>
      <w:numPr>
        <w:ilvl w:val="0"/>
        <w:numId w:val="2"/>
      </w:numPr>
      <w:spacing w:before="240" w:after="240"/>
      <w:ind w:firstLine="0" w:firstLineChars="0"/>
      <w:outlineLvl w:val="1"/>
    </w:pPr>
    <w:rPr>
      <w:rFonts w:eastAsia="黑体"/>
      <w:b/>
    </w:rPr>
  </w:style>
  <w:style w:type="paragraph" w:styleId="4">
    <w:name w:val="heading 3"/>
    <w:basedOn w:val="1"/>
    <w:next w:val="1"/>
    <w:link w:val="40"/>
    <w:unhideWhenUsed/>
    <w:qFormat/>
    <w:uiPriority w:val="0"/>
    <w:pPr>
      <w:keepNext/>
      <w:keepLines/>
      <w:spacing w:before="260" w:after="260"/>
      <w:ind w:firstLine="0" w:firstLineChars="0"/>
      <w:outlineLvl w:val="2"/>
    </w:pPr>
    <w:rPr>
      <w:b/>
    </w:rPr>
  </w:style>
  <w:style w:type="character" w:default="1" w:styleId="1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5">
    <w:name w:val="annotation subject"/>
    <w:basedOn w:val="6"/>
    <w:next w:val="6"/>
    <w:link w:val="34"/>
    <w:unhideWhenUsed/>
    <w:qFormat/>
    <w:uiPriority w:val="99"/>
    <w:pPr>
      <w:widowControl/>
      <w:jc w:val="left"/>
    </w:pPr>
    <w:rPr>
      <w:rFonts w:cs="Times New Roman"/>
      <w:b/>
      <w:bCs/>
      <w:kern w:val="0"/>
      <w:sz w:val="24"/>
      <w:szCs w:val="24"/>
    </w:rPr>
  </w:style>
  <w:style w:type="paragraph" w:styleId="6">
    <w:name w:val="annotation text"/>
    <w:basedOn w:val="1"/>
    <w:link w:val="33"/>
    <w:qFormat/>
    <w:uiPriority w:val="99"/>
    <w:rPr>
      <w:sz w:val="20"/>
      <w:szCs w:val="20"/>
    </w:rPr>
  </w:style>
  <w:style w:type="paragraph" w:styleId="7">
    <w:name w:val="caption"/>
    <w:basedOn w:val="1"/>
    <w:next w:val="1"/>
    <w:unhideWhenUsed/>
    <w:qFormat/>
    <w:uiPriority w:val="35"/>
    <w:rPr>
      <w:rFonts w:eastAsia="宋体" w:asciiTheme="majorHAnsi" w:hAnsiTheme="majorHAnsi" w:cstheme="majorBidi"/>
      <w:sz w:val="20"/>
      <w:szCs w:val="20"/>
    </w:rPr>
  </w:style>
  <w:style w:type="paragraph" w:styleId="8">
    <w:name w:val="Document Map"/>
    <w:basedOn w:val="1"/>
    <w:link w:val="39"/>
    <w:unhideWhenUsed/>
    <w:qFormat/>
    <w:uiPriority w:val="99"/>
    <w:pPr>
      <w:widowControl/>
      <w:jc w:val="left"/>
    </w:pPr>
    <w:rPr>
      <w:rFonts w:ascii="宋体" w:eastAsia="宋体" w:cs="Times New Roman"/>
      <w:kern w:val="0"/>
      <w:sz w:val="24"/>
    </w:rPr>
  </w:style>
  <w:style w:type="paragraph" w:styleId="9">
    <w:name w:val="endnote text"/>
    <w:basedOn w:val="1"/>
    <w:link w:val="51"/>
    <w:qFormat/>
    <w:uiPriority w:val="0"/>
    <w:pPr>
      <w:snapToGrid w:val="0"/>
      <w:jc w:val="left"/>
    </w:pPr>
  </w:style>
  <w:style w:type="paragraph" w:styleId="10">
    <w:name w:val="Balloon Text"/>
    <w:basedOn w:val="1"/>
    <w:link w:val="35"/>
    <w:unhideWhenUsed/>
    <w:qFormat/>
    <w:uiPriority w:val="99"/>
    <w:pPr>
      <w:widowControl/>
      <w:jc w:val="left"/>
    </w:pPr>
    <w:rPr>
      <w:rFonts w:ascii="宋体" w:eastAsia="宋体" w:cs="Times New Roman"/>
      <w:kern w:val="0"/>
      <w:sz w:val="18"/>
      <w:szCs w:val="18"/>
    </w:rPr>
  </w:style>
  <w:style w:type="paragraph" w:styleId="11">
    <w:name w:val="footer"/>
    <w:basedOn w:val="1"/>
    <w:link w:val="37"/>
    <w:unhideWhenUsed/>
    <w:qFormat/>
    <w:uiPriority w:val="99"/>
    <w:pPr>
      <w:widowControl/>
      <w:tabs>
        <w:tab w:val="center" w:pos="4153"/>
        <w:tab w:val="right" w:pos="8306"/>
      </w:tabs>
      <w:snapToGrid w:val="0"/>
      <w:jc w:val="left"/>
    </w:pPr>
    <w:rPr>
      <w:rFonts w:cs="Times New Roman"/>
      <w:kern w:val="0"/>
      <w:sz w:val="18"/>
      <w:szCs w:val="18"/>
    </w:rPr>
  </w:style>
  <w:style w:type="paragraph" w:styleId="12">
    <w:name w:val="header"/>
    <w:basedOn w:val="1"/>
    <w:link w:val="44"/>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footnote text"/>
    <w:basedOn w:val="1"/>
    <w:link w:val="28"/>
    <w:qFormat/>
    <w:uiPriority w:val="0"/>
    <w:pPr>
      <w:snapToGrid w:val="0"/>
      <w:jc w:val="left"/>
    </w:pPr>
    <w:rPr>
      <w:rFonts w:eastAsia="华文仿宋"/>
      <w:sz w:val="18"/>
    </w:rPr>
  </w:style>
  <w:style w:type="paragraph" w:styleId="14">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15">
    <w:name w:val="Title"/>
    <w:basedOn w:val="1"/>
    <w:next w:val="1"/>
    <w:link w:val="41"/>
    <w:qFormat/>
    <w:uiPriority w:val="0"/>
    <w:pPr>
      <w:spacing w:before="240" w:after="240"/>
      <w:ind w:firstLine="0" w:firstLineChars="0"/>
      <w:jc w:val="center"/>
      <w:outlineLvl w:val="0"/>
    </w:pPr>
    <w:rPr>
      <w:rFonts w:eastAsia="宋体" w:cstheme="majorBidi"/>
      <w:b/>
      <w:bCs/>
      <w:sz w:val="28"/>
      <w:szCs w:val="32"/>
    </w:rPr>
  </w:style>
  <w:style w:type="character" w:styleId="17">
    <w:name w:val="Strong"/>
    <w:basedOn w:val="16"/>
    <w:qFormat/>
    <w:uiPriority w:val="22"/>
    <w:rPr>
      <w:b/>
      <w:bCs/>
    </w:rPr>
  </w:style>
  <w:style w:type="character" w:styleId="18">
    <w:name w:val="endnote reference"/>
    <w:basedOn w:val="16"/>
    <w:qFormat/>
    <w:uiPriority w:val="0"/>
    <w:rPr>
      <w:vertAlign w:val="superscript"/>
    </w:rPr>
  </w:style>
  <w:style w:type="character" w:styleId="19">
    <w:name w:val="page number"/>
    <w:basedOn w:val="16"/>
    <w:unhideWhenUsed/>
    <w:qFormat/>
    <w:uiPriority w:val="99"/>
  </w:style>
  <w:style w:type="character" w:styleId="20">
    <w:name w:val="FollowedHyperlink"/>
    <w:basedOn w:val="16"/>
    <w:qFormat/>
    <w:uiPriority w:val="0"/>
    <w:rPr>
      <w:color w:val="954F72" w:themeColor="followedHyperlink"/>
      <w:u w:val="single"/>
      <w14:textFill>
        <w14:solidFill>
          <w14:schemeClr w14:val="folHlink"/>
        </w14:solidFill>
      </w14:textFill>
    </w:rPr>
  </w:style>
  <w:style w:type="character" w:styleId="21">
    <w:name w:val="Hyperlink"/>
    <w:basedOn w:val="16"/>
    <w:qFormat/>
    <w:uiPriority w:val="99"/>
    <w:rPr>
      <w:color w:val="0000FF"/>
      <w:u w:val="single"/>
    </w:rPr>
  </w:style>
  <w:style w:type="character" w:styleId="22">
    <w:name w:val="annotation reference"/>
    <w:basedOn w:val="16"/>
    <w:qFormat/>
    <w:uiPriority w:val="99"/>
    <w:rPr>
      <w:sz w:val="16"/>
      <w:szCs w:val="16"/>
    </w:rPr>
  </w:style>
  <w:style w:type="character" w:styleId="23">
    <w:name w:val="footnote reference"/>
    <w:basedOn w:val="16"/>
    <w:qFormat/>
    <w:uiPriority w:val="0"/>
    <w:rPr>
      <w:rFonts w:ascii="Times New Roman" w:hAnsi="Times New Roman" w:eastAsia="华文仿宋"/>
      <w:sz w:val="18"/>
      <w:vertAlign w:val="superscript"/>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Default"/>
    <w:unhideWhenUsed/>
    <w:qFormat/>
    <w:uiPriority w:val="99"/>
    <w:pPr>
      <w:widowControl w:val="0"/>
      <w:autoSpaceDE w:val="0"/>
      <w:autoSpaceDN w:val="0"/>
      <w:adjustRightInd w:val="0"/>
    </w:pPr>
    <w:rPr>
      <w:rFonts w:hint="eastAsia" w:ascii="Arial" w:hAnsi="Arial" w:eastAsia="宋体" w:cs="Times New Roman"/>
      <w:color w:val="000000"/>
      <w:sz w:val="24"/>
      <w:lang w:val="en-US" w:eastAsia="zh-CN" w:bidi="ar-SA"/>
    </w:rPr>
  </w:style>
  <w:style w:type="paragraph" w:customStyle="1" w:styleId="27">
    <w:name w:val="List Paragraph"/>
    <w:basedOn w:val="1"/>
    <w:qFormat/>
    <w:uiPriority w:val="34"/>
    <w:pPr>
      <w:ind w:firstLine="420"/>
    </w:pPr>
    <w:rPr>
      <w:sz w:val="24"/>
    </w:rPr>
  </w:style>
  <w:style w:type="character" w:customStyle="1" w:styleId="28">
    <w:name w:val="脚注文本字符"/>
    <w:basedOn w:val="16"/>
    <w:link w:val="13"/>
    <w:qFormat/>
    <w:uiPriority w:val="0"/>
    <w:rPr>
      <w:rFonts w:eastAsia="华文仿宋" w:cstheme="minorBidi"/>
      <w:kern w:val="2"/>
      <w:sz w:val="18"/>
      <w:szCs w:val="24"/>
    </w:rPr>
  </w:style>
  <w:style w:type="character" w:customStyle="1" w:styleId="29">
    <w:name w:val="Placeholder Text"/>
    <w:basedOn w:val="16"/>
    <w:semiHidden/>
    <w:qFormat/>
    <w:uiPriority w:val="99"/>
    <w:rPr>
      <w:color w:val="808080"/>
    </w:rPr>
  </w:style>
  <w:style w:type="paragraph" w:customStyle="1" w:styleId="30">
    <w:name w:val="p1"/>
    <w:basedOn w:val="1"/>
    <w:qFormat/>
    <w:uiPriority w:val="0"/>
    <w:pPr>
      <w:widowControl/>
      <w:shd w:val="clear" w:color="auto" w:fill="FFFFFF"/>
      <w:jc w:val="left"/>
    </w:pPr>
    <w:rPr>
      <w:rFonts w:ascii="Arial" w:hAnsi="Arial" w:cs="Arial"/>
      <w:color w:val="333333"/>
      <w:kern w:val="0"/>
      <w:szCs w:val="21"/>
    </w:rPr>
  </w:style>
  <w:style w:type="character" w:customStyle="1" w:styleId="31">
    <w:name w:val="s1"/>
    <w:basedOn w:val="16"/>
    <w:qFormat/>
    <w:uiPriority w:val="0"/>
  </w:style>
  <w:style w:type="character" w:customStyle="1" w:styleId="32">
    <w:name w:val="批注文字字符"/>
    <w:basedOn w:val="16"/>
    <w:semiHidden/>
    <w:qFormat/>
    <w:uiPriority w:val="99"/>
    <w:rPr>
      <w:rFonts w:ascii="Times New Roman" w:hAnsi="Times New Roman" w:cs="Times New Roman"/>
      <w:kern w:val="0"/>
    </w:rPr>
  </w:style>
  <w:style w:type="character" w:customStyle="1" w:styleId="33">
    <w:name w:val="批注文字字符1"/>
    <w:basedOn w:val="16"/>
    <w:link w:val="6"/>
    <w:qFormat/>
    <w:uiPriority w:val="99"/>
    <w:rPr>
      <w:rFonts w:asciiTheme="minorHAnsi" w:hAnsiTheme="minorHAnsi" w:eastAsiaTheme="minorEastAsia" w:cstheme="minorBidi"/>
      <w:kern w:val="2"/>
    </w:rPr>
  </w:style>
  <w:style w:type="character" w:customStyle="1" w:styleId="34">
    <w:name w:val="批注主题字符"/>
    <w:basedOn w:val="33"/>
    <w:link w:val="5"/>
    <w:qFormat/>
    <w:uiPriority w:val="99"/>
    <w:rPr>
      <w:rFonts w:asciiTheme="minorHAnsi" w:hAnsiTheme="minorHAnsi" w:eastAsiaTheme="minorEastAsia" w:cstheme="minorBidi"/>
      <w:b/>
      <w:bCs/>
      <w:kern w:val="2"/>
      <w:sz w:val="24"/>
      <w:szCs w:val="24"/>
    </w:rPr>
  </w:style>
  <w:style w:type="character" w:customStyle="1" w:styleId="35">
    <w:name w:val="批注框文本字符"/>
    <w:basedOn w:val="16"/>
    <w:link w:val="10"/>
    <w:qFormat/>
    <w:uiPriority w:val="99"/>
    <w:rPr>
      <w:rFonts w:ascii="宋体"/>
      <w:sz w:val="18"/>
      <w:szCs w:val="18"/>
    </w:rPr>
  </w:style>
  <w:style w:type="paragraph" w:customStyle="1" w:styleId="36">
    <w:name w:val="修订1"/>
    <w:hidden/>
    <w:semiHidden/>
    <w:qFormat/>
    <w:uiPriority w:val="99"/>
    <w:rPr>
      <w:rFonts w:ascii="Times New Roman" w:hAnsi="Times New Roman" w:cs="Times New Roman" w:eastAsiaTheme="minorEastAsia"/>
      <w:sz w:val="24"/>
      <w:szCs w:val="24"/>
      <w:lang w:val="en-US" w:eastAsia="zh-CN" w:bidi="ar-SA"/>
    </w:rPr>
  </w:style>
  <w:style w:type="character" w:customStyle="1" w:styleId="37">
    <w:name w:val="页脚字符"/>
    <w:basedOn w:val="16"/>
    <w:link w:val="11"/>
    <w:qFormat/>
    <w:uiPriority w:val="99"/>
    <w:rPr>
      <w:rFonts w:eastAsiaTheme="minorEastAsia"/>
      <w:sz w:val="18"/>
      <w:szCs w:val="18"/>
    </w:rPr>
  </w:style>
  <w:style w:type="character" w:customStyle="1" w:styleId="38">
    <w:name w:val="apple-converted-space"/>
    <w:basedOn w:val="16"/>
    <w:qFormat/>
    <w:uiPriority w:val="0"/>
  </w:style>
  <w:style w:type="character" w:customStyle="1" w:styleId="39">
    <w:name w:val="文档结构图字符"/>
    <w:basedOn w:val="16"/>
    <w:link w:val="8"/>
    <w:qFormat/>
    <w:uiPriority w:val="99"/>
    <w:rPr>
      <w:rFonts w:ascii="宋体"/>
      <w:sz w:val="24"/>
      <w:szCs w:val="24"/>
    </w:rPr>
  </w:style>
  <w:style w:type="character" w:customStyle="1" w:styleId="40">
    <w:name w:val="标题 3字符"/>
    <w:basedOn w:val="16"/>
    <w:link w:val="4"/>
    <w:qFormat/>
    <w:uiPriority w:val="0"/>
    <w:rPr>
      <w:rFonts w:eastAsiaTheme="minorEastAsia" w:cstheme="minorBidi"/>
      <w:b/>
      <w:kern w:val="2"/>
      <w:sz w:val="21"/>
      <w:szCs w:val="24"/>
    </w:rPr>
  </w:style>
  <w:style w:type="character" w:customStyle="1" w:styleId="41">
    <w:name w:val="标题字符"/>
    <w:basedOn w:val="16"/>
    <w:link w:val="15"/>
    <w:qFormat/>
    <w:uiPriority w:val="0"/>
    <w:rPr>
      <w:rFonts w:cstheme="majorBidi"/>
      <w:b/>
      <w:bCs/>
      <w:kern w:val="2"/>
      <w:sz w:val="28"/>
      <w:szCs w:val="32"/>
    </w:rPr>
  </w:style>
  <w:style w:type="paragraph" w:customStyle="1" w:styleId="42">
    <w:name w:val="Quote"/>
    <w:basedOn w:val="1"/>
    <w:next w:val="1"/>
    <w:link w:val="43"/>
    <w:qFormat/>
    <w:uiPriority w:val="29"/>
    <w:pPr>
      <w:widowControl/>
      <w:snapToGrid w:val="0"/>
      <w:ind w:firstLine="360"/>
      <w:jc w:val="left"/>
    </w:pPr>
    <w:rPr>
      <w:rFonts w:eastAsia="仿宋" w:cs="Times New Roman"/>
      <w:iCs/>
      <w:kern w:val="0"/>
      <w:sz w:val="18"/>
    </w:rPr>
  </w:style>
  <w:style w:type="character" w:customStyle="1" w:styleId="43">
    <w:name w:val="引用字符"/>
    <w:basedOn w:val="16"/>
    <w:link w:val="42"/>
    <w:qFormat/>
    <w:uiPriority w:val="29"/>
    <w:rPr>
      <w:rFonts w:eastAsia="仿宋"/>
      <w:iCs/>
      <w:sz w:val="18"/>
      <w:szCs w:val="24"/>
    </w:rPr>
  </w:style>
  <w:style w:type="character" w:customStyle="1" w:styleId="44">
    <w:name w:val="页眉字符"/>
    <w:basedOn w:val="16"/>
    <w:link w:val="12"/>
    <w:qFormat/>
    <w:uiPriority w:val="99"/>
    <w:rPr>
      <w:rFonts w:eastAsiaTheme="minorEastAsia" w:cstheme="minorBidi"/>
      <w:kern w:val="2"/>
      <w:sz w:val="18"/>
      <w:szCs w:val="18"/>
    </w:rPr>
  </w:style>
  <w:style w:type="paragraph" w:customStyle="1" w:styleId="45">
    <w:name w:val="修订2"/>
    <w:hidden/>
    <w:semiHidden/>
    <w:qFormat/>
    <w:uiPriority w:val="99"/>
    <w:rPr>
      <w:rFonts w:ascii="Times New Roman" w:hAnsi="Times New Roman" w:eastAsiaTheme="minorEastAsia" w:cstheme="minorBidi"/>
      <w:kern w:val="2"/>
      <w:sz w:val="21"/>
      <w:szCs w:val="24"/>
      <w:lang w:val="en-US" w:eastAsia="zh-CN" w:bidi="ar-SA"/>
    </w:rPr>
  </w:style>
  <w:style w:type="character" w:customStyle="1" w:styleId="46">
    <w:name w:val="标题 1字符"/>
    <w:basedOn w:val="16"/>
    <w:link w:val="2"/>
    <w:qFormat/>
    <w:uiPriority w:val="9"/>
    <w:rPr>
      <w:rFonts w:eastAsia="黑体" w:cstheme="minorBidi"/>
      <w:b/>
      <w:kern w:val="44"/>
      <w:sz w:val="28"/>
      <w:szCs w:val="24"/>
    </w:rPr>
  </w:style>
  <w:style w:type="character" w:customStyle="1" w:styleId="47">
    <w:name w:val="标题 2字符"/>
    <w:basedOn w:val="16"/>
    <w:link w:val="3"/>
    <w:qFormat/>
    <w:uiPriority w:val="9"/>
    <w:rPr>
      <w:rFonts w:eastAsia="黑体" w:cstheme="minorBidi"/>
      <w:b/>
      <w:kern w:val="2"/>
      <w:sz w:val="21"/>
      <w:szCs w:val="24"/>
    </w:rPr>
  </w:style>
  <w:style w:type="character" w:customStyle="1" w:styleId="48">
    <w:name w:val="未处理的提及1"/>
    <w:basedOn w:val="16"/>
    <w:qFormat/>
    <w:uiPriority w:val="99"/>
    <w:rPr>
      <w:color w:val="605E5C"/>
      <w:shd w:val="clear" w:color="auto" w:fill="E1DFDD"/>
    </w:rPr>
  </w:style>
  <w:style w:type="character" w:customStyle="1" w:styleId="49">
    <w:name w:val="未处理的提及2"/>
    <w:basedOn w:val="16"/>
    <w:qFormat/>
    <w:uiPriority w:val="0"/>
    <w:rPr>
      <w:color w:val="605E5C"/>
      <w:shd w:val="clear" w:color="auto" w:fill="E1DFDD"/>
    </w:rPr>
  </w:style>
  <w:style w:type="character" w:customStyle="1" w:styleId="50">
    <w:name w:val="未处理的提及3"/>
    <w:basedOn w:val="16"/>
    <w:qFormat/>
    <w:uiPriority w:val="0"/>
    <w:rPr>
      <w:color w:val="605E5C"/>
      <w:shd w:val="clear" w:color="auto" w:fill="E1DFDD"/>
    </w:rPr>
  </w:style>
  <w:style w:type="character" w:customStyle="1" w:styleId="51">
    <w:name w:val="尾注文本字符"/>
    <w:basedOn w:val="16"/>
    <w:link w:val="9"/>
    <w:qFormat/>
    <w:uiPriority w:val="0"/>
    <w:rPr>
      <w:rFonts w:eastAsiaTheme="minorEastAsia" w:cstheme="minorBidi"/>
      <w:kern w:val="2"/>
      <w:sz w:val="21"/>
      <w:szCs w:val="24"/>
    </w:rPr>
  </w:style>
  <w:style w:type="character" w:customStyle="1" w:styleId="52">
    <w:name w:val="未处理的提及4"/>
    <w:basedOn w:val="16"/>
    <w:qFormat/>
    <w:uiPriority w:val="0"/>
    <w:rPr>
      <w:color w:val="605E5C"/>
      <w:shd w:val="clear" w:color="auto" w:fill="E1DFDD"/>
    </w:rPr>
  </w:style>
  <w:style w:type="paragraph" w:customStyle="1" w:styleId="53">
    <w:name w:val="Revision"/>
    <w:hidden/>
    <w:semiHidden/>
    <w:qFormat/>
    <w:uiPriority w:val="99"/>
    <w:rPr>
      <w:rFonts w:ascii="Times New Roman" w:hAnsi="Times New Roman"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9.emf"/><Relationship Id="rId31" Type="http://schemas.openxmlformats.org/officeDocument/2006/relationships/image" Target="media/image8.emf"/><Relationship Id="rId30" Type="http://schemas.openxmlformats.org/officeDocument/2006/relationships/image" Target="media/image7.emf"/><Relationship Id="rId3" Type="http://schemas.openxmlformats.org/officeDocument/2006/relationships/footnotes" Target="footnotes.xml"/><Relationship Id="rId29" Type="http://schemas.openxmlformats.org/officeDocument/2006/relationships/image" Target="media/image6.emf"/><Relationship Id="rId28" Type="http://schemas.openxmlformats.org/officeDocument/2006/relationships/image" Target="media/image5.emf"/><Relationship Id="rId27" Type="http://schemas.openxmlformats.org/officeDocument/2006/relationships/image" Target="media/image4.emf"/><Relationship Id="rId26" Type="http://schemas.openxmlformats.org/officeDocument/2006/relationships/image" Target="media/image3.emf"/><Relationship Id="rId25" Type="http://schemas.openxmlformats.org/officeDocument/2006/relationships/image" Target="media/image2.emf"/><Relationship Id="rId24" Type="http://schemas.openxmlformats.org/officeDocument/2006/relationships/image" Target="media/image1.emf"/><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4951</Words>
  <Characters>28226</Characters>
  <Lines>235</Lines>
  <Paragraphs>66</Paragraphs>
  <TotalTime>0</TotalTime>
  <ScaleCrop>false</ScaleCrop>
  <LinksUpToDate>false</LinksUpToDate>
  <CharactersWithSpaces>33111</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2020-07-02T23:10:00Z</dcterms:created>
  <dc:creator>Xican</dc:creator>
  <cp:lastModifiedBy>夏夏</cp:lastModifiedBy>
  <cp:lastPrinted>2020-07-02T22:15:00Z</cp:lastPrinted>
  <dcterms:modified xsi:type="dcterms:W3CDTF">2021-09-22T16:38:49Z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KSORubyTemplateID" linkTarget="0">
    <vt:lpwstr>6</vt:lpwstr>
  </property>
</Properties>
</file>