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7D4A" w14:textId="63B9A524" w:rsidR="00B94726" w:rsidRPr="00D84973" w:rsidRDefault="00B94726">
      <w:pPr>
        <w:rPr>
          <w:rFonts w:eastAsia="宋体"/>
        </w:rPr>
      </w:pPr>
    </w:p>
    <w:p w14:paraId="21B6E113" w14:textId="3D32B292" w:rsidR="00D84973" w:rsidRPr="00D84973" w:rsidRDefault="00D84973" w:rsidP="00D84973">
      <w:pPr>
        <w:pStyle w:val="Body"/>
        <w:spacing w:after="0" w:line="240" w:lineRule="auto"/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/>
        </w:rPr>
      </w:pPr>
      <w:r w:rsidRPr="00D84973"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/>
        </w:rPr>
        <w:t>J. Li, M. Lu, T. Lu</w:t>
      </w:r>
      <w:r w:rsidRPr="00D84973"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/>
        </w:rPr>
        <w:t>.</w:t>
      </w:r>
      <w:r w:rsidRPr="00D84973"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/>
        </w:rPr>
        <w:t xml:space="preserve"> Constructing Compact Cities: How Urban Regeneration Can Enhance Growth and Relieve Congestion</w:t>
      </w:r>
      <w:r w:rsidRPr="00D84973"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/>
        </w:rPr>
        <w:t>.</w:t>
      </w:r>
      <w:r w:rsidRPr="00D84973"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/>
        </w:rPr>
        <w:t xml:space="preserve"> </w:t>
      </w:r>
      <w:r w:rsidRPr="00D84973">
        <w:rPr>
          <w:rFonts w:ascii="Times New Roman" w:eastAsia="宋体" w:hAnsi="Times New Roman" w:cs="Times New Roman"/>
          <w:i/>
          <w:iCs/>
          <w:color w:val="auto"/>
          <w:u w:color="1F497D"/>
          <w:shd w:val="clear" w:color="auto" w:fill="FFFFFF"/>
          <w:lang w:val="en-GB"/>
        </w:rPr>
        <w:t>Econ</w:t>
      </w:r>
      <w:r w:rsidRPr="00D84973">
        <w:rPr>
          <w:rFonts w:ascii="Times New Roman" w:eastAsia="宋体" w:hAnsi="Times New Roman" w:cs="Times New Roman"/>
          <w:i/>
          <w:iCs/>
          <w:color w:val="auto"/>
          <w:u w:color="1F497D"/>
          <w:shd w:val="clear" w:color="auto" w:fill="FFFFFF"/>
          <w:lang w:val="en-GB"/>
        </w:rPr>
        <w:t>omic</w:t>
      </w:r>
      <w:r w:rsidRPr="00D84973">
        <w:rPr>
          <w:rFonts w:ascii="Times New Roman" w:eastAsia="宋体" w:hAnsi="Times New Roman" w:cs="Times New Roman"/>
          <w:i/>
          <w:iCs/>
          <w:color w:val="auto"/>
          <w:u w:color="1F497D"/>
          <w:shd w:val="clear" w:color="auto" w:fill="FFFFFF"/>
          <w:lang w:val="en-GB"/>
        </w:rPr>
        <w:t xml:space="preserve"> Modelling</w:t>
      </w:r>
      <w:r w:rsidRPr="00D84973"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/>
        </w:rPr>
        <w:t>.</w:t>
      </w:r>
      <w:r w:rsidRPr="00D84973">
        <w:rPr>
          <w:rFonts w:ascii="Times New Roman" w:eastAsia="宋体" w:hAnsi="Times New Roman" w:cs="Times New Roman"/>
          <w:u w:color="1F497D"/>
          <w:shd w:val="clear" w:color="auto" w:fill="FFFFFF"/>
          <w:lang w:val="en-GB"/>
        </w:rPr>
        <w:t xml:space="preserve"> </w:t>
      </w:r>
      <w:r w:rsidRPr="00D84973"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/>
        </w:rPr>
        <w:t>113</w:t>
      </w:r>
      <w:r>
        <w:rPr>
          <w:rFonts w:ascii="Times New Roman" w:eastAsia="宋体" w:hAnsi="Times New Roman" w:cs="Times New Roman" w:hint="eastAsia"/>
          <w:color w:val="auto"/>
          <w:u w:color="1F497D"/>
          <w:shd w:val="clear" w:color="auto" w:fill="FFFFFF"/>
          <w:lang w:val="en-GB" w:eastAsia="zh-CN"/>
        </w:rPr>
        <w:t>(</w:t>
      </w:r>
      <w:r w:rsidRPr="00D84973"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/>
        </w:rPr>
        <w:t>2022</w:t>
      </w:r>
      <w:r>
        <w:rPr>
          <w:rFonts w:ascii="Times New Roman" w:eastAsia="宋体" w:hAnsi="Times New Roman" w:cs="Times New Roman" w:hint="eastAsia"/>
          <w:color w:val="auto"/>
          <w:u w:color="1F497D"/>
          <w:shd w:val="clear" w:color="auto" w:fill="FFFFFF"/>
          <w:lang w:val="en-GB" w:eastAsia="zh-CN"/>
        </w:rPr>
        <w:t>)</w:t>
      </w:r>
      <w:r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 w:eastAsia="zh-CN"/>
        </w:rPr>
        <w:t>,</w:t>
      </w:r>
      <w:r w:rsidRPr="00D84973"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 w:eastAsia="zh-CN"/>
        </w:rPr>
        <w:t xml:space="preserve"> </w:t>
      </w:r>
      <w:r w:rsidRPr="00D84973"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/>
        </w:rPr>
        <w:t>forthcoming</w:t>
      </w:r>
      <w:r w:rsidRPr="00D84973">
        <w:rPr>
          <w:rFonts w:ascii="Times New Roman" w:eastAsia="宋体" w:hAnsi="Times New Roman" w:cs="Times New Roman"/>
          <w:color w:val="auto"/>
          <w:u w:color="1F497D"/>
          <w:shd w:val="clear" w:color="auto" w:fill="FFFFFF"/>
          <w:lang w:val="en-GB"/>
        </w:rPr>
        <w:t>.</w:t>
      </w:r>
    </w:p>
    <w:p w14:paraId="64015215" w14:textId="67C35352" w:rsidR="00D84973" w:rsidRDefault="00D84973" w:rsidP="00D84973">
      <w:pPr>
        <w:rPr>
          <w:rFonts w:eastAsia="宋体"/>
        </w:rPr>
      </w:pPr>
      <w:hyperlink r:id="rId6" w:tgtFrame="_blank" w:tooltip="Persistent link using digital object identifier" w:history="1">
        <w:r w:rsidRPr="00D84973">
          <w:rPr>
            <w:rStyle w:val="a7"/>
            <w:rFonts w:eastAsia="宋体"/>
            <w:color w:val="0C7DBB"/>
            <w:sz w:val="21"/>
            <w:szCs w:val="21"/>
          </w:rPr>
          <w:t>https://doi.org/10.1016/j.econmod.2022.105828</w:t>
        </w:r>
      </w:hyperlink>
    </w:p>
    <w:p w14:paraId="4B605890" w14:textId="4A327C1B" w:rsidR="00F55AFB" w:rsidRDefault="00F55AFB" w:rsidP="00D84973">
      <w:pPr>
        <w:rPr>
          <w:rFonts w:eastAsia="宋体"/>
        </w:rPr>
      </w:pPr>
    </w:p>
    <w:p w14:paraId="0DCFF1F3" w14:textId="7D81BE75" w:rsidR="00F55AFB" w:rsidRDefault="00F55AFB" w:rsidP="00D84973">
      <w:pPr>
        <w:rPr>
          <w:rFonts w:eastAsia="宋体"/>
        </w:rPr>
      </w:pPr>
    </w:p>
    <w:p w14:paraId="4CBE019E" w14:textId="77777777" w:rsidR="00F55AFB" w:rsidRDefault="00F55AFB" w:rsidP="00F55AFB">
      <w:pPr>
        <w:jc w:val="center"/>
        <w:rPr>
          <w:rFonts w:eastAsia="宋体"/>
        </w:rPr>
      </w:pPr>
      <w:r w:rsidRPr="00F55AFB">
        <w:rPr>
          <w:rFonts w:eastAsia="宋体" w:hint="eastAsia"/>
        </w:rPr>
        <w:t xml:space="preserve">Constructing compact cities: </w:t>
      </w:r>
    </w:p>
    <w:p w14:paraId="46BDFB4B" w14:textId="3050E729" w:rsidR="00F55AFB" w:rsidRPr="00F55AFB" w:rsidRDefault="00F55AFB" w:rsidP="00F55AFB">
      <w:pPr>
        <w:jc w:val="center"/>
        <w:rPr>
          <w:rFonts w:eastAsia="宋体" w:hint="eastAsia"/>
        </w:rPr>
      </w:pPr>
      <w:r w:rsidRPr="00F55AFB">
        <w:rPr>
          <w:rFonts w:eastAsia="宋体" w:hint="eastAsia"/>
        </w:rPr>
        <w:t>How urban regeneration can enhance growth and relieve congestion</w:t>
      </w:r>
    </w:p>
    <w:p w14:paraId="75747DC5" w14:textId="086AACFD" w:rsidR="00F55AFB" w:rsidRDefault="00F55AFB" w:rsidP="00F55AFB">
      <w:pPr>
        <w:jc w:val="center"/>
        <w:rPr>
          <w:rFonts w:eastAsia="宋体"/>
          <w:vertAlign w:val="superscript"/>
        </w:rPr>
      </w:pPr>
      <w:proofErr w:type="spellStart"/>
      <w:r w:rsidRPr="00F55AFB">
        <w:rPr>
          <w:rFonts w:eastAsia="宋体"/>
        </w:rPr>
        <w:t>Jiewei</w:t>
      </w:r>
      <w:proofErr w:type="spellEnd"/>
      <w:r>
        <w:rPr>
          <w:rFonts w:eastAsia="宋体"/>
        </w:rPr>
        <w:t xml:space="preserve"> </w:t>
      </w:r>
      <w:proofErr w:type="gramStart"/>
      <w:r w:rsidRPr="00F55AFB">
        <w:rPr>
          <w:rFonts w:eastAsia="宋体"/>
        </w:rPr>
        <w:t>Li</w:t>
      </w:r>
      <w:r>
        <w:rPr>
          <w:rFonts w:eastAsia="宋体"/>
        </w:rPr>
        <w:t xml:space="preserve">  </w:t>
      </w:r>
      <w:r w:rsidRPr="00F55AFB">
        <w:rPr>
          <w:rFonts w:eastAsia="宋体"/>
        </w:rPr>
        <w:t>Ming</w:t>
      </w:r>
      <w:proofErr w:type="gramEnd"/>
      <w:r>
        <w:rPr>
          <w:rFonts w:eastAsia="宋体"/>
        </w:rPr>
        <w:t xml:space="preserve"> </w:t>
      </w:r>
      <w:r w:rsidRPr="00F55AFB">
        <w:rPr>
          <w:rFonts w:eastAsia="宋体"/>
        </w:rPr>
        <w:t>Lu</w:t>
      </w:r>
      <w:r>
        <w:rPr>
          <w:rFonts w:eastAsia="宋体"/>
        </w:rPr>
        <w:t xml:space="preserve">  </w:t>
      </w:r>
      <w:proofErr w:type="spellStart"/>
      <w:r w:rsidRPr="00F55AFB">
        <w:rPr>
          <w:rFonts w:eastAsia="宋体"/>
        </w:rPr>
        <w:t>Tianyi</w:t>
      </w:r>
      <w:proofErr w:type="spellEnd"/>
      <w:r>
        <w:rPr>
          <w:rFonts w:eastAsia="宋体"/>
        </w:rPr>
        <w:t xml:space="preserve"> </w:t>
      </w:r>
      <w:r w:rsidRPr="00F55AFB">
        <w:rPr>
          <w:rFonts w:eastAsia="宋体"/>
        </w:rPr>
        <w:t>Lu</w:t>
      </w:r>
      <w:r>
        <w:rPr>
          <w:rFonts w:eastAsia="宋体"/>
          <w:vertAlign w:val="superscript"/>
        </w:rPr>
        <w:t>*</w:t>
      </w:r>
    </w:p>
    <w:p w14:paraId="14F9BF4D" w14:textId="4C2CBAE6" w:rsidR="00730C61" w:rsidRDefault="00730C61" w:rsidP="00730C61">
      <w:pPr>
        <w:rPr>
          <w:rFonts w:eastAsia="宋体"/>
        </w:rPr>
      </w:pPr>
    </w:p>
    <w:p w14:paraId="1F150FB0" w14:textId="77777777" w:rsidR="00730C61" w:rsidRPr="00730C61" w:rsidRDefault="00730C61" w:rsidP="00730C61">
      <w:pPr>
        <w:rPr>
          <w:rFonts w:eastAsia="宋体"/>
          <w:b/>
          <w:bCs/>
        </w:rPr>
      </w:pPr>
      <w:r w:rsidRPr="00730C61">
        <w:rPr>
          <w:rFonts w:eastAsia="宋体"/>
          <w:b/>
          <w:bCs/>
        </w:rPr>
        <w:t>Highlights</w:t>
      </w:r>
    </w:p>
    <w:p w14:paraId="6A631AAD" w14:textId="7F2F01F4" w:rsidR="00730C61" w:rsidRPr="00730C61" w:rsidRDefault="00730C61" w:rsidP="00730C61">
      <w:pPr>
        <w:spacing w:line="360" w:lineRule="auto"/>
        <w:ind w:firstLineChars="50" w:firstLine="120"/>
        <w:rPr>
          <w:rFonts w:eastAsia="宋体"/>
        </w:rPr>
      </w:pPr>
      <w:r w:rsidRPr="00730C61">
        <w:rPr>
          <w:rFonts w:eastAsia="宋体"/>
        </w:rPr>
        <w:t>This study finds that skyscrapers can mitigate congestion in large cities.</w:t>
      </w:r>
    </w:p>
    <w:p w14:paraId="063E7CCB" w14:textId="496AE17B" w:rsidR="00730C61" w:rsidRPr="00730C61" w:rsidRDefault="00730C61" w:rsidP="00AB266F">
      <w:pPr>
        <w:spacing w:line="360" w:lineRule="auto"/>
        <w:ind w:firstLineChars="50" w:firstLine="120"/>
        <w:rPr>
          <w:rFonts w:eastAsia="宋体"/>
        </w:rPr>
      </w:pPr>
      <w:r w:rsidRPr="00730C61">
        <w:rPr>
          <w:rFonts w:eastAsia="宋体"/>
        </w:rPr>
        <w:t>Cities bombed in WWII have more skyscrapers and less congestion.</w:t>
      </w:r>
    </w:p>
    <w:p w14:paraId="622EB80B" w14:textId="2458FEA2" w:rsidR="00730C61" w:rsidRPr="00730C61" w:rsidRDefault="00730C61" w:rsidP="00AB266F">
      <w:pPr>
        <w:spacing w:line="360" w:lineRule="auto"/>
        <w:ind w:firstLineChars="50" w:firstLine="120"/>
        <w:rPr>
          <w:rFonts w:eastAsia="宋体"/>
        </w:rPr>
      </w:pPr>
      <w:r w:rsidRPr="00730C61">
        <w:rPr>
          <w:rFonts w:eastAsia="宋体"/>
        </w:rPr>
        <w:t>In our model, lower regeneration costs make the city larger and center taller.</w:t>
      </w:r>
    </w:p>
    <w:p w14:paraId="670BB4FA" w14:textId="052D4341" w:rsidR="00730C61" w:rsidRPr="00730C61" w:rsidRDefault="00730C61" w:rsidP="00AB266F">
      <w:pPr>
        <w:spacing w:line="360" w:lineRule="auto"/>
        <w:ind w:firstLineChars="50" w:firstLine="120"/>
        <w:rPr>
          <w:rFonts w:eastAsia="宋体"/>
        </w:rPr>
      </w:pPr>
      <w:r w:rsidRPr="00730C61">
        <w:rPr>
          <w:rFonts w:eastAsia="宋体"/>
        </w:rPr>
        <w:t>Steeper cities shorten commuting while increasing population and economic growth.</w:t>
      </w:r>
    </w:p>
    <w:p w14:paraId="6B0ADFCB" w14:textId="3479C325" w:rsidR="00730C61" w:rsidRDefault="00730C61" w:rsidP="00AB266F">
      <w:pPr>
        <w:spacing w:line="360" w:lineRule="auto"/>
        <w:ind w:firstLineChars="50" w:firstLine="120"/>
        <w:rPr>
          <w:rFonts w:eastAsia="宋体"/>
        </w:rPr>
      </w:pPr>
      <w:r w:rsidRPr="00730C61">
        <w:rPr>
          <w:rFonts w:eastAsia="宋体"/>
        </w:rPr>
        <w:t>Restricting building height leads to growth loss and more congestion.</w:t>
      </w:r>
    </w:p>
    <w:p w14:paraId="5F69CD92" w14:textId="77777777" w:rsidR="00730C61" w:rsidRDefault="00730C61" w:rsidP="00730C61">
      <w:pPr>
        <w:rPr>
          <w:rFonts w:eastAsia="宋体"/>
        </w:rPr>
      </w:pPr>
    </w:p>
    <w:p w14:paraId="1BD36FC1" w14:textId="74CC796E" w:rsidR="00AE7A99" w:rsidRDefault="00AE7A99" w:rsidP="00AE7A99">
      <w:pPr>
        <w:jc w:val="both"/>
        <w:rPr>
          <w:rFonts w:eastAsia="宋体"/>
        </w:rPr>
      </w:pPr>
      <w:r w:rsidRPr="00730C61">
        <w:rPr>
          <w:rFonts w:eastAsia="宋体"/>
          <w:b/>
          <w:bCs/>
        </w:rPr>
        <w:t xml:space="preserve">Abstract: </w:t>
      </w:r>
      <w:r w:rsidRPr="00AE7A99">
        <w:rPr>
          <w:rFonts w:eastAsia="宋体"/>
        </w:rPr>
        <w:t>Urban population growth worsens congestion. However, this effect can be weakened by taller and denser city</w:t>
      </w:r>
      <w:r>
        <w:rPr>
          <w:rFonts w:eastAsia="宋体"/>
        </w:rPr>
        <w:t xml:space="preserve"> </w:t>
      </w:r>
      <w:r w:rsidRPr="00AE7A99">
        <w:rPr>
          <w:rFonts w:eastAsia="宋体"/>
        </w:rPr>
        <w:t>centers. Considering the important role played by intraurban density patterns, we modeled a mechanism to</w:t>
      </w:r>
      <w:r>
        <w:rPr>
          <w:rFonts w:eastAsia="宋体"/>
        </w:rPr>
        <w:t xml:space="preserve"> </w:t>
      </w:r>
      <w:r w:rsidRPr="00AE7A99">
        <w:rPr>
          <w:rFonts w:eastAsia="宋体"/>
        </w:rPr>
        <w:t>explain how urban regeneration can relieve population congestion. The model suggests two effects as follows: a</w:t>
      </w:r>
      <w:r>
        <w:rPr>
          <w:rFonts w:eastAsia="宋体"/>
        </w:rPr>
        <w:t xml:space="preserve"> </w:t>
      </w:r>
      <w:r w:rsidRPr="00AE7A99">
        <w:rPr>
          <w:rFonts w:eastAsia="宋体"/>
        </w:rPr>
        <w:t>direct concentration and an indirect growth effect. The direct concentration effect worsens congestion with little</w:t>
      </w:r>
      <w:r>
        <w:rPr>
          <w:rFonts w:eastAsia="宋体"/>
        </w:rPr>
        <w:t xml:space="preserve"> </w:t>
      </w:r>
      <w:r w:rsidRPr="00AE7A99">
        <w:rPr>
          <w:rFonts w:eastAsia="宋体"/>
        </w:rPr>
        <w:t>loss of welfare, whereas an indirect growth effect reduces the marginal congestion of population growth. These</w:t>
      </w:r>
      <w:r>
        <w:rPr>
          <w:rFonts w:eastAsia="宋体"/>
        </w:rPr>
        <w:t xml:space="preserve"> </w:t>
      </w:r>
      <w:r w:rsidRPr="00AE7A99">
        <w:rPr>
          <w:rFonts w:eastAsia="宋体"/>
        </w:rPr>
        <w:t>findings suggest that megacities should build taller and denser city centers through urban regeneration. Moreover,</w:t>
      </w:r>
      <w:r>
        <w:rPr>
          <w:rFonts w:eastAsia="宋体"/>
        </w:rPr>
        <w:t xml:space="preserve"> </w:t>
      </w:r>
      <w:r w:rsidRPr="00AE7A99">
        <w:rPr>
          <w:rFonts w:eastAsia="宋体"/>
        </w:rPr>
        <w:t>governments should regenerate megacities to support population growth instead of investing in new or smaller</w:t>
      </w:r>
      <w:r>
        <w:rPr>
          <w:rFonts w:eastAsia="宋体"/>
        </w:rPr>
        <w:t xml:space="preserve"> </w:t>
      </w:r>
      <w:r w:rsidRPr="00AE7A99">
        <w:rPr>
          <w:rFonts w:eastAsia="宋体"/>
        </w:rPr>
        <w:t>cities. This study helps bridge research on urban growth and planning, which warrants further investigation.</w:t>
      </w:r>
    </w:p>
    <w:p w14:paraId="635B6C37" w14:textId="4553728A" w:rsidR="00730C61" w:rsidRDefault="00730C61" w:rsidP="00AE7A99">
      <w:pPr>
        <w:jc w:val="both"/>
        <w:rPr>
          <w:rFonts w:eastAsia="宋体"/>
        </w:rPr>
      </w:pPr>
    </w:p>
    <w:p w14:paraId="2D5DFBF0" w14:textId="1DA238B3" w:rsidR="00730C61" w:rsidRDefault="00730C61" w:rsidP="00730C61">
      <w:pPr>
        <w:jc w:val="both"/>
        <w:rPr>
          <w:rFonts w:eastAsia="宋体"/>
        </w:rPr>
      </w:pPr>
      <w:r w:rsidRPr="00730C61">
        <w:rPr>
          <w:rFonts w:eastAsia="宋体"/>
          <w:b/>
          <w:bCs/>
        </w:rPr>
        <w:t>Keywords:</w:t>
      </w:r>
      <w:r>
        <w:rPr>
          <w:rFonts w:eastAsia="宋体"/>
        </w:rPr>
        <w:t xml:space="preserve"> </w:t>
      </w:r>
      <w:r w:rsidRPr="00730C61">
        <w:rPr>
          <w:rFonts w:eastAsia="宋体"/>
        </w:rPr>
        <w:t>Regeneration</w:t>
      </w:r>
      <w:r>
        <w:rPr>
          <w:rFonts w:eastAsia="宋体"/>
        </w:rPr>
        <w:t xml:space="preserve">, </w:t>
      </w:r>
      <w:r w:rsidRPr="00730C61">
        <w:rPr>
          <w:rFonts w:eastAsia="宋体"/>
        </w:rPr>
        <w:t>Intraurban density pattern</w:t>
      </w:r>
      <w:r>
        <w:rPr>
          <w:rFonts w:eastAsia="宋体"/>
        </w:rPr>
        <w:t xml:space="preserve">, </w:t>
      </w:r>
      <w:r w:rsidRPr="00730C61">
        <w:rPr>
          <w:rFonts w:eastAsia="宋体"/>
        </w:rPr>
        <w:t>Population–congestion relationship</w:t>
      </w:r>
      <w:r>
        <w:rPr>
          <w:rFonts w:eastAsia="宋体"/>
        </w:rPr>
        <w:t xml:space="preserve">, </w:t>
      </w:r>
      <w:r w:rsidRPr="00730C61">
        <w:rPr>
          <w:rFonts w:eastAsia="宋体"/>
        </w:rPr>
        <w:t>Urban growth</w:t>
      </w:r>
    </w:p>
    <w:p w14:paraId="1D26729A" w14:textId="67073BFC" w:rsidR="00730C61" w:rsidRDefault="00730C61" w:rsidP="00AE7A99">
      <w:pPr>
        <w:jc w:val="both"/>
        <w:rPr>
          <w:rFonts w:eastAsia="宋体"/>
        </w:rPr>
      </w:pPr>
    </w:p>
    <w:p w14:paraId="1B951BAC" w14:textId="77777777" w:rsidR="00730C61" w:rsidRPr="00AE7A99" w:rsidRDefault="00730C61" w:rsidP="00AE7A99">
      <w:pPr>
        <w:jc w:val="both"/>
        <w:rPr>
          <w:rFonts w:eastAsia="宋体"/>
        </w:rPr>
      </w:pPr>
    </w:p>
    <w:sectPr w:rsidR="00730C61" w:rsidRPr="00AE7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E07DC" w14:textId="77777777" w:rsidR="00602335" w:rsidRDefault="00602335" w:rsidP="00D84973">
      <w:r>
        <w:separator/>
      </w:r>
    </w:p>
  </w:endnote>
  <w:endnote w:type="continuationSeparator" w:id="0">
    <w:p w14:paraId="196024AB" w14:textId="77777777" w:rsidR="00602335" w:rsidRDefault="00602335" w:rsidP="00D84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HGMaruGothicMPRO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F9210" w14:textId="77777777" w:rsidR="00602335" w:rsidRDefault="00602335" w:rsidP="00D84973">
      <w:r>
        <w:separator/>
      </w:r>
    </w:p>
  </w:footnote>
  <w:footnote w:type="continuationSeparator" w:id="0">
    <w:p w14:paraId="3A986AD9" w14:textId="77777777" w:rsidR="00602335" w:rsidRDefault="00602335" w:rsidP="00D849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03C"/>
    <w:rsid w:val="00602335"/>
    <w:rsid w:val="00730C61"/>
    <w:rsid w:val="00AB266F"/>
    <w:rsid w:val="00AE7A99"/>
    <w:rsid w:val="00B94726"/>
    <w:rsid w:val="00D84973"/>
    <w:rsid w:val="00E7103C"/>
    <w:rsid w:val="00F5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52E50D"/>
  <w15:chartTrackingRefBased/>
  <w15:docId w15:val="{C9B5423E-3999-4849-8B32-A1D428AE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4973"/>
    <w:rPr>
      <w:rFonts w:ascii="Times New Roman" w:eastAsia="Arial Unicode MS" w:hAnsi="Times New Roman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49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497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497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4973"/>
    <w:rPr>
      <w:sz w:val="18"/>
      <w:szCs w:val="18"/>
    </w:rPr>
  </w:style>
  <w:style w:type="character" w:styleId="a7">
    <w:name w:val="Hyperlink"/>
    <w:qFormat/>
    <w:rsid w:val="00D84973"/>
    <w:rPr>
      <w:u w:val="single"/>
    </w:rPr>
  </w:style>
  <w:style w:type="paragraph" w:customStyle="1" w:styleId="Body">
    <w:name w:val="Body"/>
    <w:qFormat/>
    <w:rsid w:val="00D84973"/>
    <w:pPr>
      <w:spacing w:after="200" w:line="276" w:lineRule="auto"/>
    </w:pPr>
    <w:rPr>
      <w:rFonts w:ascii="Calibri" w:eastAsia="Calibri" w:hAnsi="Calibri" w:cs="Calibri"/>
      <w:color w:val="000000"/>
      <w:kern w:val="0"/>
      <w:sz w:val="22"/>
      <w:u w:color="000000"/>
      <w:lang w:val="it-IT" w:eastAsia="en-GB"/>
    </w:rPr>
  </w:style>
  <w:style w:type="paragraph" w:styleId="a8">
    <w:name w:val="List Paragraph"/>
    <w:basedOn w:val="a"/>
    <w:uiPriority w:val="34"/>
    <w:qFormat/>
    <w:rsid w:val="00730C6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43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6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4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81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5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75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62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16/j.econmod.2022.10582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2022-05-31T13:40:00Z</dcterms:created>
  <dcterms:modified xsi:type="dcterms:W3CDTF">2022-05-31T13:51:00Z</dcterms:modified>
</cp:coreProperties>
</file>